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768" w:rsidRDefault="00F11BDA">
      <w:pPr>
        <w:widowControl/>
        <w:spacing w:after="0" w:line="580" w:lineRule="exact"/>
        <w:jc w:val="both"/>
        <w:rPr>
          <w:rFonts w:ascii="黑体" w:eastAsia="黑体" w:hAnsi="黑体" w:cs="黑体"/>
          <w:sz w:val="32"/>
          <w:szCs w:val="32"/>
        </w:rPr>
      </w:pPr>
      <w:r>
        <w:rPr>
          <w:rFonts w:ascii="黑体" w:eastAsia="黑体" w:hAnsi="黑体" w:cs="黑体" w:hint="eastAsia"/>
          <w:sz w:val="32"/>
          <w:szCs w:val="32"/>
        </w:rPr>
        <w:t>附件</w:t>
      </w:r>
      <w:r>
        <w:rPr>
          <w:rFonts w:ascii="Times New Roman" w:eastAsia="黑体" w:hAnsi="Times New Roman" w:cs="Times New Roman"/>
          <w:sz w:val="32"/>
          <w:szCs w:val="32"/>
        </w:rPr>
        <w:t>1</w:t>
      </w:r>
    </w:p>
    <w:p w:rsidR="004C0768" w:rsidRDefault="004C0768">
      <w:pPr>
        <w:widowControl/>
        <w:spacing w:after="0" w:line="580" w:lineRule="exact"/>
        <w:jc w:val="center"/>
        <w:rPr>
          <w:rFonts w:ascii="华文中宋" w:eastAsia="华文中宋" w:hAnsi="华文中宋" w:cs="华文中宋"/>
          <w:b/>
          <w:bCs/>
          <w:sz w:val="44"/>
          <w:szCs w:val="44"/>
        </w:rPr>
      </w:pPr>
    </w:p>
    <w:p w:rsidR="004C0768" w:rsidRDefault="00F11BDA">
      <w:pPr>
        <w:widowControl/>
        <w:spacing w:after="0" w:line="58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智慧农业标准体系建设指南</w:t>
      </w:r>
    </w:p>
    <w:p w:rsidR="004C0768" w:rsidRDefault="00F11BDA">
      <w:pPr>
        <w:widowControl/>
        <w:spacing w:after="0" w:line="580" w:lineRule="exact"/>
        <w:jc w:val="center"/>
        <w:rPr>
          <w:rFonts w:ascii="楷体" w:eastAsia="楷体" w:hAnsi="楷体" w:cs="楷体"/>
          <w:sz w:val="32"/>
          <w:szCs w:val="32"/>
        </w:rPr>
      </w:pPr>
      <w:r>
        <w:rPr>
          <w:rFonts w:ascii="楷体" w:eastAsia="楷体" w:hAnsi="楷体" w:cs="楷体" w:hint="eastAsia"/>
          <w:sz w:val="32"/>
          <w:szCs w:val="32"/>
        </w:rPr>
        <w:t>（征求意见稿）</w:t>
      </w:r>
    </w:p>
    <w:p w:rsidR="004C0768" w:rsidRDefault="004C0768">
      <w:pPr>
        <w:widowControl/>
        <w:spacing w:after="0" w:line="580" w:lineRule="exact"/>
        <w:jc w:val="center"/>
        <w:rPr>
          <w:rFonts w:ascii="华文中宋" w:eastAsia="华文中宋" w:hAnsi="华文中宋" w:cs="华文中宋"/>
          <w:sz w:val="44"/>
          <w:szCs w:val="44"/>
        </w:rPr>
      </w:pPr>
    </w:p>
    <w:p w:rsidR="004C0768" w:rsidRDefault="00F11BDA">
      <w:pPr>
        <w:widowControl/>
        <w:adjustRightInd w:val="0"/>
        <w:snapToGrid w:val="0"/>
        <w:spacing w:after="0" w:line="600" w:lineRule="exact"/>
        <w:ind w:firstLineChars="200" w:firstLine="640"/>
        <w:jc w:val="both"/>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智慧农业是</w:t>
      </w:r>
      <w:r>
        <w:rPr>
          <w:rFonts w:ascii="Times New Roman" w:eastAsia="仿宋_GB2312" w:hAnsi="Times New Roman" w:cs="Times New Roman" w:hint="eastAsia"/>
          <w:kern w:val="0"/>
          <w:sz w:val="32"/>
          <w:szCs w:val="32"/>
        </w:rPr>
        <w:t>农业新质生产力的重要内容</w:t>
      </w:r>
      <w:r>
        <w:rPr>
          <w:rFonts w:ascii="Times New Roman" w:eastAsia="仿宋_GB2312" w:hAnsi="Times New Roman" w:cs="Times New Roman"/>
          <w:kern w:val="0"/>
          <w:sz w:val="32"/>
          <w:szCs w:val="32"/>
        </w:rPr>
        <w:t>，是建设农业强国的战略制高点。</w:t>
      </w:r>
      <w:r>
        <w:rPr>
          <w:rFonts w:ascii="Times New Roman" w:eastAsia="仿宋_GB2312" w:hAnsi="Times New Roman" w:cs="Times New Roman" w:hint="eastAsia"/>
          <w:kern w:val="0"/>
          <w:sz w:val="32"/>
          <w:szCs w:val="32"/>
        </w:rPr>
        <w:t>智慧农业标准是推动智慧农业高质量发展的技术支撑，是国家基础性标准的重要组成部分。</w:t>
      </w:r>
      <w:r>
        <w:rPr>
          <w:rFonts w:ascii="Times New Roman" w:eastAsia="仿宋_GB2312" w:hAnsi="Times New Roman" w:cs="Times New Roman"/>
          <w:kern w:val="0"/>
          <w:sz w:val="32"/>
          <w:szCs w:val="32"/>
        </w:rPr>
        <w:t>为贯彻落实《加快建设农业强国规划（</w:t>
      </w:r>
      <w:r>
        <w:rPr>
          <w:rFonts w:ascii="Times New Roman" w:eastAsia="仿宋_GB2312" w:hAnsi="Times New Roman" w:cs="Times New Roman"/>
          <w:kern w:val="0"/>
          <w:sz w:val="32"/>
          <w:szCs w:val="32"/>
        </w:rPr>
        <w:t>2024</w:t>
      </w:r>
      <w:r>
        <w:rPr>
          <w:rFonts w:ascii="仿宋_GB2312" w:eastAsia="仿宋_GB2312" w:hAnsi="Times New Roman" w:cs="Times New Roman" w:hint="eastAsia"/>
          <w:kern w:val="0"/>
          <w:sz w:val="32"/>
          <w:szCs w:val="32"/>
        </w:rPr>
        <w:t>—</w:t>
      </w:r>
      <w:r>
        <w:rPr>
          <w:rFonts w:ascii="Times New Roman" w:eastAsia="仿宋_GB2312" w:hAnsi="Times New Roman" w:cs="Times New Roman"/>
          <w:kern w:val="0"/>
          <w:sz w:val="32"/>
          <w:szCs w:val="32"/>
        </w:rPr>
        <w:t>2035</w:t>
      </w:r>
      <w:r>
        <w:rPr>
          <w:rFonts w:ascii="Times New Roman" w:eastAsia="仿宋_GB2312" w:hAnsi="Times New Roman" w:cs="Times New Roman"/>
          <w:kern w:val="0"/>
          <w:sz w:val="32"/>
          <w:szCs w:val="32"/>
        </w:rPr>
        <w:t>年）》《国家标准化发展纲要》《农业农村部关于大力发展智慧农业的指导意见》</w:t>
      </w:r>
      <w:r>
        <w:rPr>
          <w:rFonts w:ascii="Times New Roman" w:eastAsia="仿宋_GB2312" w:hAnsi="Times New Roman" w:cs="Times New Roman" w:hint="eastAsia"/>
          <w:kern w:val="0"/>
          <w:sz w:val="32"/>
          <w:szCs w:val="32"/>
        </w:rPr>
        <w:t>等部署要求</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加快构建我国智慧农业标准体系，提升标准化工作水平，夯实标准在推进智慧农业建设中的基础性、引领性作用，</w:t>
      </w:r>
      <w:r>
        <w:rPr>
          <w:rFonts w:ascii="Times New Roman" w:eastAsia="仿宋_GB2312" w:hAnsi="Times New Roman" w:cs="Times New Roman"/>
          <w:kern w:val="0"/>
          <w:sz w:val="32"/>
          <w:szCs w:val="32"/>
        </w:rPr>
        <w:t>特制定本指南。</w:t>
      </w:r>
    </w:p>
    <w:p w:rsidR="004C0768" w:rsidRDefault="00F11BDA">
      <w:pPr>
        <w:pStyle w:val="1"/>
        <w:adjustRightInd w:val="0"/>
        <w:snapToGrid w:val="0"/>
        <w:spacing w:before="0" w:after="0" w:line="600" w:lineRule="exact"/>
        <w:ind w:firstLineChars="200" w:firstLine="640"/>
        <w:jc w:val="both"/>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一、总体要求</w:t>
      </w:r>
    </w:p>
    <w:p w:rsidR="004C0768" w:rsidRDefault="00F11BDA">
      <w:pPr>
        <w:widowControl/>
        <w:adjustRightInd w:val="0"/>
        <w:snapToGrid w:val="0"/>
        <w:spacing w:after="0" w:line="600" w:lineRule="exact"/>
        <w:ind w:firstLineChars="200"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以习近平新时代中国特色社会主义思想为指导，全面贯彻落实党的二十大和二十届二中、三中全会精神，深入贯彻落</w:t>
      </w:r>
      <w:proofErr w:type="gramStart"/>
      <w:r>
        <w:rPr>
          <w:rFonts w:ascii="Times New Roman" w:eastAsia="仿宋_GB2312" w:hAnsi="Times New Roman" w:cs="Times New Roman" w:hint="eastAsia"/>
          <w:kern w:val="0"/>
          <w:sz w:val="32"/>
          <w:szCs w:val="32"/>
        </w:rPr>
        <w:t>实习近</w:t>
      </w:r>
      <w:proofErr w:type="gramEnd"/>
      <w:r>
        <w:rPr>
          <w:rFonts w:ascii="Times New Roman" w:eastAsia="仿宋_GB2312" w:hAnsi="Times New Roman" w:cs="Times New Roman" w:hint="eastAsia"/>
          <w:kern w:val="0"/>
          <w:sz w:val="32"/>
          <w:szCs w:val="32"/>
        </w:rPr>
        <w:t>平总书记关于“三农”工作的重要论述和关于网络强国的重要思想，坚持目标导向、问题导向、结果导向，建立健全智慧农业标准化顶层设计，统筹推进标准研究、制修订和宣贯等，提升智慧农业标准适用性、创新性、引领性，为提升农业智能化水平提供支撑和引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b/>
          <w:bCs/>
          <w:sz w:val="32"/>
          <w:szCs w:val="32"/>
        </w:rPr>
      </w:pPr>
      <w:r>
        <w:rPr>
          <w:rFonts w:ascii="Times New Roman" w:eastAsia="仿宋_GB2312" w:hAnsi="Times New Roman" w:cs="Times New Roman" w:hint="eastAsia"/>
          <w:sz w:val="32"/>
          <w:szCs w:val="32"/>
        </w:rPr>
        <w:t>积极推动智慧农业标准化工作，要</w:t>
      </w:r>
      <w:r>
        <w:rPr>
          <w:rFonts w:ascii="楷体" w:eastAsia="楷体" w:hAnsi="楷体" w:cs="Times New Roman" w:hint="eastAsia"/>
          <w:b/>
          <w:bCs/>
          <w:sz w:val="32"/>
          <w:szCs w:val="32"/>
        </w:rPr>
        <w:t>坚持统筹推进、协作协同</w:t>
      </w:r>
      <w:r>
        <w:rPr>
          <w:rFonts w:ascii="Times New Roman" w:eastAsia="仿宋_GB2312" w:hAnsi="Times New Roman" w:cs="Times New Roman" w:hint="eastAsia"/>
          <w:sz w:val="32"/>
          <w:szCs w:val="32"/>
        </w:rPr>
        <w:t>，明确标准化工作总体思路、预期目标和重点任务，</w:t>
      </w:r>
      <w:r>
        <w:rPr>
          <w:rFonts w:ascii="Times New Roman" w:eastAsia="仿宋_GB2312" w:hAnsi="Times New Roman" w:cs="Times New Roman"/>
          <w:sz w:val="32"/>
          <w:szCs w:val="32"/>
        </w:rPr>
        <w:t>统</w:t>
      </w:r>
      <w:r>
        <w:rPr>
          <w:rFonts w:ascii="Times New Roman" w:eastAsia="仿宋_GB2312" w:hAnsi="Times New Roman" w:cs="Times New Roman"/>
          <w:sz w:val="32"/>
          <w:szCs w:val="32"/>
        </w:rPr>
        <w:lastRenderedPageBreak/>
        <w:t>筹标准资源、</w:t>
      </w:r>
      <w:r>
        <w:rPr>
          <w:rFonts w:ascii="Times New Roman" w:eastAsia="仿宋_GB2312" w:hAnsi="Times New Roman" w:cs="Times New Roman" w:hint="eastAsia"/>
          <w:sz w:val="32"/>
          <w:szCs w:val="32"/>
        </w:rPr>
        <w:t>合作</w:t>
      </w:r>
      <w:r>
        <w:rPr>
          <w:rFonts w:ascii="Times New Roman" w:eastAsia="仿宋_GB2312" w:hAnsi="Times New Roman" w:cs="Times New Roman"/>
          <w:sz w:val="32"/>
          <w:szCs w:val="32"/>
        </w:rPr>
        <w:t>机制，充分发挥产学研用</w:t>
      </w:r>
      <w:r>
        <w:rPr>
          <w:rFonts w:ascii="Times New Roman" w:eastAsia="仿宋_GB2312" w:hAnsi="Times New Roman" w:cs="Times New Roman" w:hint="eastAsia"/>
          <w:sz w:val="32"/>
          <w:szCs w:val="32"/>
        </w:rPr>
        <w:t>推</w:t>
      </w:r>
      <w:r>
        <w:rPr>
          <w:rFonts w:ascii="Times New Roman" w:eastAsia="仿宋_GB2312" w:hAnsi="Times New Roman" w:cs="Times New Roman"/>
          <w:sz w:val="32"/>
          <w:szCs w:val="32"/>
        </w:rPr>
        <w:t>各方</w:t>
      </w:r>
      <w:r>
        <w:rPr>
          <w:rFonts w:ascii="Times New Roman" w:eastAsia="仿宋_GB2312" w:hAnsi="Times New Roman" w:cs="Times New Roman" w:hint="eastAsia"/>
          <w:sz w:val="32"/>
          <w:szCs w:val="32"/>
        </w:rPr>
        <w:t>的优势力量。</w:t>
      </w:r>
      <w:r>
        <w:rPr>
          <w:rFonts w:ascii="楷体" w:eastAsia="楷体" w:hAnsi="楷体" w:cs="Times New Roman" w:hint="eastAsia"/>
          <w:b/>
          <w:bCs/>
          <w:sz w:val="32"/>
          <w:szCs w:val="32"/>
        </w:rPr>
        <w:t>坚持需求导向、急用先行</w:t>
      </w:r>
      <w:r>
        <w:rPr>
          <w:rFonts w:ascii="Times New Roman" w:eastAsia="仿宋_GB2312" w:hAnsi="Times New Roman" w:cs="Times New Roman" w:hint="eastAsia"/>
          <w:sz w:val="32"/>
          <w:szCs w:val="32"/>
        </w:rPr>
        <w:t>，聚焦智慧农业发展中的关键痛点难点、堵点卡点，分阶段分步骤扎实推进基础通用、关键技术和应用领域等标准的制定和实施。</w:t>
      </w:r>
      <w:r>
        <w:rPr>
          <w:rFonts w:ascii="楷体" w:eastAsia="楷体" w:hAnsi="楷体" w:cs="Times New Roman" w:hint="eastAsia"/>
          <w:b/>
          <w:bCs/>
          <w:sz w:val="32"/>
          <w:szCs w:val="32"/>
        </w:rPr>
        <w:t>坚持优化供给、融合发展</w:t>
      </w:r>
      <w:r>
        <w:rPr>
          <w:rFonts w:ascii="Times New Roman" w:eastAsia="仿宋_GB2312" w:hAnsi="Times New Roman" w:cs="Times New Roman" w:hint="eastAsia"/>
          <w:sz w:val="32"/>
          <w:szCs w:val="32"/>
        </w:rPr>
        <w:t>，推动先进适用的农业信息化成果转化为标准，</w:t>
      </w:r>
      <w:r>
        <w:rPr>
          <w:rFonts w:ascii="仿宋_GB2312" w:eastAsia="仿宋_GB2312" w:hAnsi="宋体" w:cs="仿宋_GB2312"/>
          <w:color w:val="000000"/>
          <w:kern w:val="0"/>
          <w:sz w:val="31"/>
          <w:szCs w:val="31"/>
          <w:lang w:bidi="ar"/>
        </w:rPr>
        <w:t>增加标</w:t>
      </w:r>
      <w:r>
        <w:rPr>
          <w:rFonts w:ascii="仿宋_GB2312" w:eastAsia="仿宋_GB2312" w:hAnsi="宋体" w:cs="仿宋_GB2312" w:hint="eastAsia"/>
          <w:color w:val="000000"/>
          <w:kern w:val="0"/>
          <w:sz w:val="31"/>
          <w:szCs w:val="31"/>
          <w:lang w:bidi="ar"/>
        </w:rPr>
        <w:t>准有效供给，</w:t>
      </w:r>
      <w:r>
        <w:rPr>
          <w:rFonts w:ascii="Times New Roman" w:eastAsia="仿宋_GB2312" w:hAnsi="Times New Roman" w:cs="Times New Roman" w:hint="eastAsia"/>
          <w:sz w:val="32"/>
          <w:szCs w:val="32"/>
        </w:rPr>
        <w:t>推动</w:t>
      </w:r>
      <w:r>
        <w:rPr>
          <w:rFonts w:ascii="仿宋_GB2312" w:eastAsia="仿宋_GB2312" w:hAnsi="宋体" w:cs="仿宋_GB2312" w:hint="eastAsia"/>
          <w:color w:val="000000"/>
          <w:kern w:val="0"/>
          <w:sz w:val="31"/>
          <w:szCs w:val="31"/>
          <w:lang w:bidi="ar"/>
        </w:rPr>
        <w:t>智慧农业</w:t>
      </w:r>
      <w:r>
        <w:rPr>
          <w:rFonts w:ascii="Times New Roman" w:eastAsia="仿宋_GB2312" w:hAnsi="Times New Roman" w:cs="Times New Roman" w:hint="eastAsia"/>
          <w:sz w:val="32"/>
          <w:szCs w:val="32"/>
        </w:rPr>
        <w:t>技术、产品、服务协调统一与集成应用，提升产业发展韧性。</w:t>
      </w:r>
      <w:r>
        <w:rPr>
          <w:rFonts w:ascii="楷体" w:eastAsia="楷体" w:hAnsi="楷体" w:cs="Times New Roman" w:hint="eastAsia"/>
          <w:b/>
          <w:bCs/>
          <w:sz w:val="32"/>
          <w:szCs w:val="32"/>
        </w:rPr>
        <w:t>坚持创新引领、动态完善</w:t>
      </w:r>
      <w:r>
        <w:rPr>
          <w:rFonts w:ascii="Times New Roman" w:eastAsia="仿宋_GB2312" w:hAnsi="Times New Roman" w:cs="Times New Roman" w:hint="eastAsia"/>
          <w:sz w:val="32"/>
          <w:szCs w:val="32"/>
        </w:rPr>
        <w:t>，密切跟踪国内外智慧农业发展动态，建立科技创新成果与标准转化联动机制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不断完善标准体系，</w:t>
      </w:r>
      <w:r>
        <w:rPr>
          <w:rFonts w:ascii="Times New Roman" w:eastAsia="仿宋_GB2312" w:hAnsi="Times New Roman" w:cs="Times New Roman"/>
          <w:sz w:val="32"/>
          <w:szCs w:val="32"/>
        </w:rPr>
        <w:t>形成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技术创新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标准制定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产业应用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的良性循环</w:t>
      </w:r>
      <w:r>
        <w:rPr>
          <w:rFonts w:ascii="Times New Roman" w:eastAsia="仿宋_GB2312" w:hAnsi="Times New Roman" w:cs="Times New Roman" w:hint="eastAsia"/>
          <w:sz w:val="32"/>
          <w:szCs w:val="32"/>
        </w:rPr>
        <w:t>。</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围绕基础通用、关键技术、应用领域发展需求，到</w:t>
      </w:r>
      <w:r>
        <w:rPr>
          <w:rFonts w:ascii="Times New Roman" w:eastAsia="仿宋_GB2312" w:hAnsi="Times New Roman" w:cs="Times New Roman" w:hint="eastAsia"/>
          <w:sz w:val="32"/>
          <w:szCs w:val="32"/>
        </w:rPr>
        <w:t>2030</w:t>
      </w:r>
      <w:r>
        <w:rPr>
          <w:rFonts w:ascii="Times New Roman" w:eastAsia="仿宋_GB2312" w:hAnsi="Times New Roman" w:cs="Times New Roman" w:hint="eastAsia"/>
          <w:sz w:val="32"/>
          <w:szCs w:val="32"/>
        </w:rPr>
        <w:t>年，基本建成满足智慧农业发展需求、先进适用、开放融通的智慧农业标准体系，逐步实现智慧农（牧、渔）场建设与管理、智慧农业技术装备检验测试、智慧农业技术推广服务有标可依、有标支撑、有标引领。</w:t>
      </w:r>
      <w:bookmarkStart w:id="0" w:name="_Hlk201932924"/>
      <w:r>
        <w:rPr>
          <w:rFonts w:ascii="Times New Roman" w:eastAsia="仿宋_GB2312" w:hAnsi="Times New Roman" w:cs="Times New Roman" w:hint="eastAsia"/>
          <w:sz w:val="32"/>
          <w:szCs w:val="32"/>
        </w:rPr>
        <w:t>加快培育标准应用主体</w:t>
      </w:r>
      <w:bookmarkEnd w:id="0"/>
      <w:r>
        <w:rPr>
          <w:rFonts w:ascii="Times New Roman" w:eastAsia="仿宋_GB2312" w:hAnsi="Times New Roman" w:cs="Times New Roman" w:hint="eastAsia"/>
          <w:sz w:val="32"/>
          <w:szCs w:val="32"/>
        </w:rPr>
        <w:t>，探索建设标准验证和应用服务体系。逐步形成以国家和行业标准为主体、地方和团体标准为补充的智慧农业标准化新格局。</w:t>
      </w:r>
    </w:p>
    <w:p w:rsidR="004C0768" w:rsidRDefault="00F11BDA">
      <w:pPr>
        <w:pStyle w:val="1"/>
        <w:adjustRightInd w:val="0"/>
        <w:snapToGrid w:val="0"/>
        <w:spacing w:before="0" w:after="0" w:line="600" w:lineRule="exact"/>
        <w:ind w:firstLineChars="200" w:firstLine="640"/>
        <w:jc w:val="both"/>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二、</w:t>
      </w:r>
      <w:r>
        <w:rPr>
          <w:rFonts w:ascii="Times New Roman" w:eastAsia="黑体" w:hAnsi="Times New Roman" w:cs="Times New Roman" w:hint="eastAsia"/>
          <w:color w:val="auto"/>
          <w:sz w:val="32"/>
          <w:szCs w:val="32"/>
        </w:rPr>
        <w:t>建设思路</w:t>
      </w:r>
    </w:p>
    <w:p w:rsidR="004C0768" w:rsidRDefault="00F11BDA">
      <w:pPr>
        <w:pStyle w:val="2"/>
        <w:adjustRightInd w:val="0"/>
        <w:snapToGrid w:val="0"/>
        <w:spacing w:before="0" w:after="0" w:line="600" w:lineRule="exact"/>
        <w:ind w:firstLineChars="200" w:firstLine="643"/>
        <w:jc w:val="both"/>
      </w:pPr>
      <w:r>
        <w:rPr>
          <w:rFonts w:ascii="Times New Roman" w:eastAsia="楷体" w:hAnsi="Times New Roman" w:cs="Times New Roman" w:hint="eastAsia"/>
          <w:b/>
          <w:bCs/>
          <w:color w:val="auto"/>
          <w:sz w:val="32"/>
          <w:szCs w:val="32"/>
        </w:rPr>
        <w:t>（一）智慧农业标准体系结构</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智慧农业</w:t>
      </w:r>
      <w:r>
        <w:rPr>
          <w:rFonts w:ascii="Times New Roman" w:eastAsia="仿宋_GB2312" w:hAnsi="Times New Roman" w:cs="Times New Roman"/>
          <w:sz w:val="32"/>
          <w:szCs w:val="32"/>
        </w:rPr>
        <w:t>标准体系结构</w:t>
      </w:r>
      <w:r>
        <w:rPr>
          <w:rFonts w:ascii="Times New Roman" w:eastAsia="仿宋_GB2312" w:hAnsi="Times New Roman" w:cs="Times New Roman" w:hint="eastAsia"/>
          <w:sz w:val="32"/>
          <w:szCs w:val="32"/>
        </w:rPr>
        <w:t>（图</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包括基础通用、关键技术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应用领域</w:t>
      </w:r>
      <w:r>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个部分</w:t>
      </w:r>
      <w:r>
        <w:rPr>
          <w:rFonts w:ascii="Times New Roman" w:eastAsia="仿宋_GB2312" w:hAnsi="Times New Roman" w:cs="Times New Roman" w:hint="eastAsia"/>
          <w:sz w:val="32"/>
          <w:szCs w:val="32"/>
        </w:rPr>
        <w:t>，</w:t>
      </w:r>
      <w:r>
        <w:rPr>
          <w:rFonts w:ascii="Times New Roman" w:eastAsia="仿宋_GB2312" w:hAnsi="Times New Roman"/>
          <w:sz w:val="32"/>
          <w:szCs w:val="32"/>
        </w:rPr>
        <w:t>其中</w:t>
      </w:r>
      <w:r>
        <w:rPr>
          <w:rFonts w:ascii="Times New Roman" w:eastAsia="仿宋_GB2312" w:hAnsi="Times New Roman" w:hint="eastAsia"/>
          <w:sz w:val="32"/>
          <w:szCs w:val="32"/>
        </w:rPr>
        <w:t>基础通用部分用于解决“智慧农业是什么的问题”，</w:t>
      </w:r>
      <w:r>
        <w:rPr>
          <w:rFonts w:ascii="Times New Roman" w:eastAsia="仿宋_GB2312" w:hAnsi="Times New Roman"/>
          <w:sz w:val="32"/>
          <w:szCs w:val="32"/>
        </w:rPr>
        <w:t>关键技术</w:t>
      </w:r>
      <w:r>
        <w:rPr>
          <w:rFonts w:ascii="Times New Roman" w:eastAsia="仿宋_GB2312" w:hAnsi="Times New Roman" w:hint="eastAsia"/>
          <w:sz w:val="32"/>
          <w:szCs w:val="32"/>
        </w:rPr>
        <w:t>部分用于解决“智慧农业</w:t>
      </w:r>
      <w:r>
        <w:rPr>
          <w:rFonts w:ascii="Times New Roman" w:eastAsia="仿宋_GB2312" w:hAnsi="Times New Roman" w:hint="eastAsia"/>
          <w:sz w:val="32"/>
          <w:szCs w:val="32"/>
        </w:rPr>
        <w:lastRenderedPageBreak/>
        <w:t>技术支撑的问题”，</w:t>
      </w:r>
      <w:r>
        <w:rPr>
          <w:rFonts w:ascii="Times New Roman" w:eastAsia="仿宋_GB2312" w:hAnsi="Times New Roman"/>
          <w:sz w:val="32"/>
          <w:szCs w:val="32"/>
        </w:rPr>
        <w:t>应用领域</w:t>
      </w:r>
      <w:r>
        <w:rPr>
          <w:rFonts w:ascii="Times New Roman" w:eastAsia="仿宋_GB2312" w:hAnsi="Times New Roman" w:hint="eastAsia"/>
          <w:sz w:val="32"/>
          <w:szCs w:val="32"/>
        </w:rPr>
        <w:t>部分用于解决“智慧农业应用场景的问题”。</w:t>
      </w:r>
    </w:p>
    <w:p w:rsidR="004C0768" w:rsidRDefault="006C0335">
      <w:pPr>
        <w:spacing w:after="0" w:line="240" w:lineRule="auto"/>
        <w:jc w:val="center"/>
      </w:pPr>
      <w:r>
        <w:pict w14:anchorId="28F0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pt;height:232.5pt">
            <v:imagedata r:id="rId6" o:title=""/>
          </v:shape>
        </w:pict>
      </w:r>
    </w:p>
    <w:p w:rsidR="004C0768" w:rsidRDefault="00F11BDA">
      <w:pPr>
        <w:spacing w:after="0" w:line="580" w:lineRule="exact"/>
        <w:jc w:val="center"/>
        <w:rPr>
          <w:rFonts w:ascii="Times New Roman" w:eastAsia="黑体" w:hAnsi="Times New Roman" w:cs="Times New Roman"/>
          <w:sz w:val="28"/>
          <w:szCs w:val="32"/>
        </w:rPr>
      </w:pPr>
      <w:r>
        <w:rPr>
          <w:rFonts w:ascii="Times New Roman" w:eastAsia="黑体" w:hAnsi="Times New Roman" w:cs="Times New Roman"/>
          <w:sz w:val="28"/>
          <w:szCs w:val="32"/>
        </w:rPr>
        <w:t>图</w:t>
      </w:r>
      <w:r>
        <w:rPr>
          <w:rFonts w:ascii="Times New Roman" w:eastAsia="黑体" w:hAnsi="Times New Roman" w:cs="Times New Roman"/>
          <w:sz w:val="28"/>
          <w:szCs w:val="32"/>
        </w:rPr>
        <w:t xml:space="preserve">1 </w:t>
      </w:r>
      <w:r>
        <w:rPr>
          <w:rFonts w:ascii="Times New Roman" w:eastAsia="黑体" w:hAnsi="Times New Roman" w:cs="Times New Roman" w:hint="eastAsia"/>
          <w:sz w:val="28"/>
          <w:szCs w:val="32"/>
        </w:rPr>
        <w:t>智慧农业标准体系</w:t>
      </w:r>
      <w:r>
        <w:rPr>
          <w:rFonts w:ascii="Times New Roman" w:eastAsia="黑体" w:hAnsi="Times New Roman" w:cs="Times New Roman"/>
          <w:sz w:val="28"/>
          <w:szCs w:val="32"/>
        </w:rPr>
        <w:t>结构</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基础通用</w:t>
      </w:r>
      <w:r>
        <w:rPr>
          <w:rFonts w:ascii="Times New Roman" w:eastAsia="仿宋_GB2312" w:hAnsi="Times New Roman" w:cs="Times New Roman" w:hint="eastAsia"/>
          <w:sz w:val="32"/>
          <w:szCs w:val="32"/>
        </w:rPr>
        <w:t>部分</w:t>
      </w:r>
      <w:r>
        <w:rPr>
          <w:rFonts w:ascii="Times New Roman" w:eastAsia="仿宋_GB2312" w:hAnsi="Times New Roman" w:cs="Times New Roman"/>
          <w:sz w:val="32"/>
          <w:szCs w:val="32"/>
        </w:rPr>
        <w:t>主要</w:t>
      </w:r>
      <w:r>
        <w:rPr>
          <w:rFonts w:ascii="Times New Roman" w:eastAsia="仿宋_GB2312" w:hAnsi="Times New Roman" w:cs="Times New Roman" w:hint="eastAsia"/>
          <w:sz w:val="32"/>
          <w:szCs w:val="32"/>
        </w:rPr>
        <w:t>包括</w:t>
      </w:r>
      <w:r>
        <w:rPr>
          <w:rFonts w:ascii="Times New Roman" w:eastAsia="仿宋_GB2312" w:hAnsi="Times New Roman" w:cs="Times New Roman"/>
          <w:sz w:val="32"/>
          <w:szCs w:val="32"/>
        </w:rPr>
        <w:t>基础、安全、检测</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评价、</w:t>
      </w:r>
      <w:r>
        <w:rPr>
          <w:rFonts w:ascii="Times New Roman" w:eastAsia="仿宋_GB2312" w:hAnsi="Times New Roman" w:cs="Times New Roman" w:hint="eastAsia"/>
          <w:sz w:val="32"/>
          <w:szCs w:val="32"/>
        </w:rPr>
        <w:t>建设与运营</w:t>
      </w:r>
      <w:r>
        <w:rPr>
          <w:rFonts w:ascii="Times New Roman" w:eastAsia="仿宋_GB2312" w:hAnsi="Times New Roman" w:cs="Times New Roman"/>
          <w:sz w:val="32"/>
          <w:szCs w:val="32"/>
        </w:rPr>
        <w:t>等方面，为智慧农业的</w:t>
      </w:r>
      <w:r>
        <w:rPr>
          <w:rFonts w:ascii="Times New Roman" w:eastAsia="仿宋_GB2312" w:hAnsi="Times New Roman" w:cs="Times New Roman" w:hint="eastAsia"/>
          <w:sz w:val="32"/>
          <w:szCs w:val="32"/>
        </w:rPr>
        <w:t>关键技术</w:t>
      </w:r>
      <w:r>
        <w:rPr>
          <w:rFonts w:ascii="Times New Roman" w:eastAsia="仿宋_GB2312" w:hAnsi="Times New Roman" w:cs="Times New Roman"/>
          <w:sz w:val="32"/>
          <w:szCs w:val="32"/>
        </w:rPr>
        <w:t>与</w:t>
      </w:r>
      <w:r>
        <w:rPr>
          <w:rFonts w:ascii="Times New Roman" w:eastAsia="仿宋_GB2312" w:hAnsi="Times New Roman" w:cs="Times New Roman" w:hint="eastAsia"/>
          <w:sz w:val="32"/>
          <w:szCs w:val="32"/>
        </w:rPr>
        <w:t>应用领域</w:t>
      </w:r>
      <w:r>
        <w:rPr>
          <w:rFonts w:ascii="Times New Roman" w:eastAsia="仿宋_GB2312" w:hAnsi="Times New Roman" w:cs="Times New Roman"/>
          <w:sz w:val="32"/>
          <w:szCs w:val="32"/>
        </w:rPr>
        <w:t>提供</w:t>
      </w:r>
      <w:r>
        <w:rPr>
          <w:rFonts w:ascii="Times New Roman" w:eastAsia="仿宋_GB2312" w:hAnsi="Times New Roman" w:cs="Times New Roman" w:hint="eastAsia"/>
          <w:sz w:val="32"/>
          <w:szCs w:val="32"/>
        </w:rPr>
        <w:t>基础</w:t>
      </w:r>
      <w:r>
        <w:rPr>
          <w:rFonts w:ascii="Times New Roman" w:eastAsia="仿宋_GB2312" w:hAnsi="Times New Roman" w:cs="Times New Roman"/>
          <w:sz w:val="32"/>
          <w:szCs w:val="32"/>
        </w:rPr>
        <w:t>支撑</w:t>
      </w:r>
      <w:r>
        <w:rPr>
          <w:rFonts w:ascii="Times New Roman" w:eastAsia="仿宋_GB2312" w:hAnsi="Times New Roman" w:cs="Times New Roman" w:hint="eastAsia"/>
          <w:sz w:val="32"/>
          <w:szCs w:val="36"/>
        </w:rPr>
        <w:t>，是标准体系的“基础层”</w:t>
      </w:r>
      <w:r>
        <w:rPr>
          <w:rFonts w:ascii="Times New Roman" w:eastAsia="仿宋_GB2312" w:hAnsi="Times New Roman" w:cs="Times New Roman"/>
          <w:sz w:val="32"/>
          <w:szCs w:val="32"/>
        </w:rPr>
        <w:t>。</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关键技术</w:t>
      </w:r>
      <w:r>
        <w:rPr>
          <w:rFonts w:ascii="Times New Roman" w:eastAsia="仿宋_GB2312" w:hAnsi="Times New Roman" w:cs="Times New Roman" w:hint="eastAsia"/>
          <w:sz w:val="32"/>
          <w:szCs w:val="32"/>
        </w:rPr>
        <w:t>部分</w:t>
      </w:r>
      <w:r>
        <w:rPr>
          <w:rFonts w:ascii="Times New Roman" w:eastAsia="仿宋_GB2312" w:hAnsi="Times New Roman" w:cs="Times New Roman"/>
          <w:sz w:val="32"/>
          <w:szCs w:val="32"/>
        </w:rPr>
        <w:t>主要</w:t>
      </w:r>
      <w:r>
        <w:rPr>
          <w:rFonts w:ascii="Times New Roman" w:eastAsia="仿宋_GB2312" w:hAnsi="Times New Roman" w:cs="Times New Roman" w:hint="eastAsia"/>
          <w:sz w:val="32"/>
          <w:szCs w:val="32"/>
        </w:rPr>
        <w:t>包括信息感知、分析决策、</w:t>
      </w:r>
      <w:r>
        <w:rPr>
          <w:rFonts w:ascii="Times New Roman" w:eastAsia="仿宋_GB2312" w:hAnsi="Times New Roman" w:cs="Times New Roman"/>
          <w:sz w:val="32"/>
          <w:szCs w:val="32"/>
        </w:rPr>
        <w:t>精准作业</w:t>
      </w:r>
      <w:r>
        <w:rPr>
          <w:rFonts w:ascii="Times New Roman" w:eastAsia="仿宋_GB2312" w:hAnsi="Times New Roman" w:cs="Times New Roman" w:hint="eastAsia"/>
          <w:sz w:val="32"/>
          <w:szCs w:val="32"/>
        </w:rPr>
        <w:t>等方面</w:t>
      </w:r>
      <w:r>
        <w:rPr>
          <w:rFonts w:ascii="Times New Roman" w:eastAsia="仿宋_GB2312" w:hAnsi="Times New Roman" w:cs="Times New Roman"/>
          <w:sz w:val="32"/>
          <w:szCs w:val="32"/>
        </w:rPr>
        <w:t>，为智慧农业各类应用场景提供</w:t>
      </w:r>
      <w:r>
        <w:rPr>
          <w:rFonts w:ascii="Times New Roman" w:eastAsia="仿宋_GB2312" w:hAnsi="Times New Roman" w:cs="Times New Roman" w:hint="eastAsia"/>
          <w:sz w:val="32"/>
          <w:szCs w:val="32"/>
        </w:rPr>
        <w:t>关键</w:t>
      </w:r>
      <w:r>
        <w:rPr>
          <w:rFonts w:ascii="Times New Roman" w:eastAsia="仿宋_GB2312" w:hAnsi="Times New Roman" w:cs="Times New Roman"/>
          <w:sz w:val="32"/>
          <w:szCs w:val="32"/>
        </w:rPr>
        <w:t>技术支撑</w:t>
      </w:r>
      <w:r>
        <w:rPr>
          <w:rFonts w:ascii="Times New Roman" w:eastAsia="仿宋_GB2312" w:hAnsi="Times New Roman" w:cs="Times New Roman" w:hint="eastAsia"/>
          <w:sz w:val="32"/>
          <w:szCs w:val="32"/>
        </w:rPr>
        <w:t>，是标准体系的“支撑层”</w:t>
      </w:r>
      <w:r>
        <w:rPr>
          <w:rFonts w:ascii="Times New Roman" w:eastAsia="仿宋_GB2312" w:hAnsi="Times New Roman" w:cs="Times New Roman"/>
          <w:sz w:val="32"/>
          <w:szCs w:val="32"/>
        </w:rPr>
        <w:t>。</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hint="eastAsia"/>
          <w:sz w:val="32"/>
          <w:szCs w:val="32"/>
        </w:rPr>
        <w:t>应用领域部分</w:t>
      </w:r>
      <w:r>
        <w:rPr>
          <w:rFonts w:ascii="Times New Roman" w:eastAsia="仿宋_GB2312" w:hAnsi="Times New Roman" w:cs="Times New Roman"/>
          <w:sz w:val="32"/>
          <w:szCs w:val="32"/>
        </w:rPr>
        <w:t>主要</w:t>
      </w:r>
      <w:r>
        <w:rPr>
          <w:rFonts w:ascii="Times New Roman" w:eastAsia="仿宋_GB2312" w:hAnsi="Times New Roman" w:cs="Times New Roman" w:hint="eastAsia"/>
          <w:sz w:val="32"/>
          <w:szCs w:val="32"/>
        </w:rPr>
        <w:t>包括智慧种植、智慧畜禽、智慧渔业、智慧种业、加工流通信息化、管理服务信息化</w:t>
      </w:r>
      <w:r>
        <w:rPr>
          <w:rFonts w:ascii="Times New Roman" w:eastAsia="仿宋_GB2312" w:hAnsi="Times New Roman" w:cs="Times New Roman"/>
          <w:sz w:val="32"/>
          <w:szCs w:val="32"/>
        </w:rPr>
        <w:t>等方面，是标准体系的</w:t>
      </w:r>
      <w:r>
        <w:rPr>
          <w:rFonts w:ascii="Times New Roman" w:eastAsia="仿宋_GB2312" w:hAnsi="Times New Roman" w:cs="Times New Roman" w:hint="eastAsia"/>
          <w:sz w:val="32"/>
          <w:szCs w:val="36"/>
        </w:rPr>
        <w:t>“</w:t>
      </w:r>
      <w:r>
        <w:rPr>
          <w:rFonts w:ascii="Times New Roman" w:eastAsia="仿宋_GB2312" w:hAnsi="Times New Roman" w:cs="Times New Roman"/>
          <w:sz w:val="32"/>
          <w:szCs w:val="32"/>
        </w:rPr>
        <w:t>实践层</w:t>
      </w:r>
      <w:r>
        <w:rPr>
          <w:rFonts w:ascii="Times New Roman" w:eastAsia="仿宋_GB2312" w:hAnsi="Times New Roman" w:cs="Times New Roman" w:hint="eastAsia"/>
          <w:sz w:val="32"/>
          <w:szCs w:val="36"/>
        </w:rPr>
        <w:t>”</w:t>
      </w:r>
      <w:r>
        <w:rPr>
          <w:rFonts w:ascii="Times New Roman" w:eastAsia="仿宋_GB2312" w:hAnsi="Times New Roman" w:cs="Times New Roman"/>
          <w:sz w:val="32"/>
          <w:szCs w:val="32"/>
        </w:rPr>
        <w:t>。</w:t>
      </w:r>
    </w:p>
    <w:p w:rsidR="004C0768" w:rsidRDefault="00F11BDA">
      <w:pPr>
        <w:pStyle w:val="2"/>
        <w:adjustRightInd w:val="0"/>
        <w:snapToGrid w:val="0"/>
        <w:spacing w:before="0" w:after="0" w:line="600" w:lineRule="exact"/>
        <w:ind w:firstLineChars="200" w:firstLine="643"/>
        <w:jc w:val="both"/>
        <w:rPr>
          <w:rFonts w:ascii="Times New Roman" w:eastAsia="楷体" w:hAnsi="Times New Roman" w:cs="Times New Roman"/>
          <w:b/>
          <w:bCs/>
          <w:color w:val="auto"/>
          <w:sz w:val="32"/>
          <w:szCs w:val="32"/>
        </w:rPr>
      </w:pPr>
      <w:r>
        <w:rPr>
          <w:rFonts w:ascii="Times New Roman" w:eastAsia="楷体" w:hAnsi="Times New Roman" w:cs="Times New Roman" w:hint="eastAsia"/>
          <w:b/>
          <w:bCs/>
          <w:color w:val="auto"/>
          <w:sz w:val="32"/>
          <w:szCs w:val="32"/>
        </w:rPr>
        <w:t>（二）智慧农业</w:t>
      </w:r>
      <w:r>
        <w:rPr>
          <w:rFonts w:ascii="Times New Roman" w:eastAsia="楷体" w:hAnsi="Times New Roman" w:cs="Times New Roman"/>
          <w:b/>
          <w:bCs/>
          <w:color w:val="auto"/>
          <w:sz w:val="32"/>
          <w:szCs w:val="32"/>
        </w:rPr>
        <w:t>标准体系框架</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sectPr w:rsidR="004C0768">
          <w:footerReference w:type="default" r:id="rId7"/>
          <w:pgSz w:w="11906" w:h="16838"/>
          <w:pgMar w:top="1440" w:right="1797" w:bottom="1440" w:left="1797" w:header="851" w:footer="992" w:gutter="0"/>
          <w:cols w:space="425"/>
          <w:docGrid w:type="linesAndChars" w:linePitch="312"/>
        </w:sectPr>
      </w:pPr>
      <w:r>
        <w:rPr>
          <w:rFonts w:ascii="Times New Roman" w:eastAsia="仿宋_GB2312" w:hAnsi="Times New Roman" w:cs="Times New Roman" w:hint="eastAsia"/>
          <w:sz w:val="32"/>
          <w:szCs w:val="32"/>
        </w:rPr>
        <w:t>智慧农业标准体系</w:t>
      </w:r>
      <w:r>
        <w:rPr>
          <w:rFonts w:ascii="Times New Roman" w:eastAsia="仿宋_GB2312" w:hAnsi="Times New Roman" w:cs="Times New Roman"/>
          <w:sz w:val="32"/>
          <w:szCs w:val="32"/>
        </w:rPr>
        <w:t>框架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图</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由基础通用、关键技术</w:t>
      </w:r>
      <w:r>
        <w:rPr>
          <w:rFonts w:ascii="Times New Roman" w:eastAsia="仿宋_GB2312" w:hAnsi="Times New Roman" w:cs="Times New Roman" w:hint="eastAsia"/>
          <w:sz w:val="32"/>
          <w:szCs w:val="32"/>
        </w:rPr>
        <w:t>、应用领域等</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部分组成。</w:t>
      </w:r>
    </w:p>
    <w:p w:rsidR="004C0768" w:rsidRDefault="00F11BDA">
      <w:pPr>
        <w:spacing w:after="0" w:line="240" w:lineRule="auto"/>
        <w:jc w:val="center"/>
        <w:rPr>
          <w:rFonts w:ascii="Times New Roman" w:eastAsia="仿宋_GB2312" w:hAnsi="Times New Roman" w:cs="Times New Roman"/>
          <w:sz w:val="28"/>
          <w:szCs w:val="28"/>
        </w:rPr>
      </w:pPr>
      <w:r>
        <w:rPr>
          <w:rFonts w:hint="eastAsia"/>
        </w:rPr>
        <w:object w:dxaOrig="12783" w:dyaOrig="7554">
          <v:shape id="_x0000_i1026" type="#_x0000_t75" style="width:639pt;height:377.5pt" o:ole="">
            <v:imagedata r:id="rId8" o:title=""/>
          </v:shape>
          <o:OLEObject Type="Embed" ProgID="Visio.Drawing.15" ShapeID="_x0000_i1026" DrawAspect="Content" ObjectID="_1819188969" r:id="rId9"/>
        </w:object>
      </w:r>
      <w:r>
        <w:rPr>
          <w:rFonts w:hint="eastAsia"/>
        </w:rPr>
        <w:fldChar w:fldCharType="begin"/>
      </w:r>
      <w:r>
        <w:rPr>
          <w:rFonts w:hint="eastAsia"/>
        </w:rPr>
        <w:fldChar w:fldCharType="end"/>
      </w:r>
    </w:p>
    <w:p w:rsidR="004C0768" w:rsidRDefault="00F11BDA">
      <w:pPr>
        <w:spacing w:after="0" w:line="500" w:lineRule="exact"/>
        <w:jc w:val="center"/>
        <w:rPr>
          <w:rFonts w:ascii="Times New Roman" w:eastAsia="黑体" w:hAnsi="Times New Roman" w:cs="Times New Roman"/>
        </w:rPr>
      </w:pPr>
      <w:r>
        <w:rPr>
          <w:rFonts w:ascii="Times New Roman" w:eastAsia="黑体" w:hAnsi="Times New Roman" w:cs="Times New Roman"/>
          <w:sz w:val="28"/>
          <w:szCs w:val="32"/>
        </w:rPr>
        <w:t>图</w:t>
      </w:r>
      <w:r>
        <w:rPr>
          <w:rFonts w:ascii="Times New Roman" w:eastAsia="黑体" w:hAnsi="Times New Roman" w:cs="Times New Roman"/>
          <w:sz w:val="28"/>
          <w:szCs w:val="32"/>
        </w:rPr>
        <w:t xml:space="preserve">2 </w:t>
      </w:r>
      <w:r>
        <w:rPr>
          <w:rFonts w:ascii="Times New Roman" w:eastAsia="黑体" w:hAnsi="Times New Roman" w:cs="Times New Roman" w:hint="eastAsia"/>
          <w:sz w:val="28"/>
          <w:szCs w:val="32"/>
        </w:rPr>
        <w:t>智慧农业标准体系</w:t>
      </w:r>
      <w:r>
        <w:rPr>
          <w:rFonts w:ascii="Times New Roman" w:eastAsia="黑体" w:hAnsi="Times New Roman" w:cs="Times New Roman"/>
          <w:sz w:val="28"/>
          <w:szCs w:val="32"/>
        </w:rPr>
        <w:t>框架</w:t>
      </w:r>
    </w:p>
    <w:p w:rsidR="004C0768" w:rsidRDefault="004C0768">
      <w:pPr>
        <w:pStyle w:val="1"/>
        <w:spacing w:beforeLines="50" w:before="156" w:afterLines="50" w:after="156" w:line="500" w:lineRule="exact"/>
        <w:jc w:val="both"/>
        <w:rPr>
          <w:rFonts w:ascii="Times New Roman" w:eastAsia="黑体" w:hAnsi="Times New Roman" w:cs="Times New Roman"/>
          <w:color w:val="auto"/>
          <w:sz w:val="32"/>
          <w:szCs w:val="32"/>
        </w:rPr>
        <w:sectPr w:rsidR="004C0768">
          <w:pgSz w:w="16838" w:h="11906" w:orient="landscape"/>
          <w:pgMar w:top="1797" w:right="1440" w:bottom="1797" w:left="1440" w:header="851" w:footer="992" w:gutter="0"/>
          <w:cols w:space="425"/>
          <w:docGrid w:type="linesAndChars" w:linePitch="312"/>
        </w:sectPr>
      </w:pPr>
    </w:p>
    <w:p w:rsidR="004C0768" w:rsidRDefault="00F11BDA">
      <w:pPr>
        <w:pStyle w:val="1"/>
        <w:adjustRightInd w:val="0"/>
        <w:snapToGrid w:val="0"/>
        <w:spacing w:before="0" w:after="0" w:line="600" w:lineRule="exact"/>
        <w:ind w:firstLineChars="200" w:firstLine="640"/>
        <w:jc w:val="both"/>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lastRenderedPageBreak/>
        <w:t>三、</w:t>
      </w:r>
      <w:r>
        <w:rPr>
          <w:rFonts w:ascii="Times New Roman" w:eastAsia="黑体" w:hAnsi="Times New Roman" w:cs="Times New Roman" w:hint="eastAsia"/>
          <w:color w:val="auto"/>
          <w:sz w:val="32"/>
          <w:szCs w:val="32"/>
        </w:rPr>
        <w:t>重点方向</w:t>
      </w:r>
    </w:p>
    <w:p w:rsidR="004C0768" w:rsidRDefault="00F11BDA">
      <w:pPr>
        <w:pStyle w:val="2"/>
        <w:adjustRightInd w:val="0"/>
        <w:snapToGrid w:val="0"/>
        <w:spacing w:before="0" w:after="0" w:line="600" w:lineRule="exact"/>
        <w:ind w:firstLineChars="200" w:firstLine="643"/>
        <w:jc w:val="both"/>
        <w:rPr>
          <w:rFonts w:ascii="Times New Roman" w:eastAsia="楷体" w:hAnsi="Times New Roman" w:cs="Times New Roman"/>
          <w:b/>
          <w:bCs/>
          <w:color w:val="auto"/>
          <w:sz w:val="32"/>
          <w:szCs w:val="32"/>
        </w:rPr>
      </w:pPr>
      <w:r>
        <w:rPr>
          <w:rFonts w:ascii="Times New Roman" w:eastAsia="楷体" w:hAnsi="Times New Roman" w:cs="Times New Roman" w:hint="eastAsia"/>
          <w:b/>
          <w:bCs/>
          <w:color w:val="auto"/>
          <w:sz w:val="32"/>
          <w:szCs w:val="32"/>
        </w:rPr>
        <w:t>（一）</w:t>
      </w:r>
      <w:r>
        <w:rPr>
          <w:rFonts w:ascii="Times New Roman" w:eastAsia="楷体" w:hAnsi="Times New Roman" w:cs="Times New Roman" w:hint="eastAsia"/>
          <w:b/>
          <w:bCs/>
          <w:color w:val="auto"/>
          <w:sz w:val="32"/>
          <w:szCs w:val="32"/>
        </w:rPr>
        <w:t>A</w:t>
      </w:r>
      <w:r>
        <w:rPr>
          <w:rFonts w:ascii="Times New Roman" w:eastAsia="楷体" w:hAnsi="Times New Roman" w:cs="Times New Roman" w:hint="eastAsia"/>
          <w:b/>
          <w:bCs/>
          <w:color w:val="auto"/>
          <w:sz w:val="32"/>
          <w:szCs w:val="32"/>
        </w:rPr>
        <w:t>基础通用标准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bookmarkStart w:id="1" w:name="_Hlk201933679"/>
      <w:r>
        <w:rPr>
          <w:rFonts w:ascii="Times New Roman" w:eastAsia="仿宋_GB2312" w:hAnsi="Times New Roman" w:cs="Times New Roman"/>
          <w:sz w:val="32"/>
          <w:szCs w:val="36"/>
        </w:rPr>
        <w:t>基础通用标准（图</w:t>
      </w:r>
      <w:r>
        <w:rPr>
          <w:rFonts w:ascii="Times New Roman" w:eastAsia="仿宋_GB2312" w:hAnsi="Times New Roman" w:cs="Times New Roman" w:hint="eastAsia"/>
          <w:sz w:val="32"/>
          <w:szCs w:val="36"/>
        </w:rPr>
        <w:t>3</w:t>
      </w:r>
      <w:r>
        <w:rPr>
          <w:rFonts w:ascii="Times New Roman" w:eastAsia="仿宋_GB2312" w:hAnsi="Times New Roman" w:cs="Times New Roman"/>
          <w:sz w:val="32"/>
          <w:szCs w:val="36"/>
        </w:rPr>
        <w:t>）为</w:t>
      </w:r>
      <w:r>
        <w:rPr>
          <w:rFonts w:ascii="Times New Roman" w:eastAsia="仿宋_GB2312" w:hAnsi="Times New Roman" w:cs="Times New Roman" w:hint="eastAsia"/>
          <w:sz w:val="32"/>
          <w:szCs w:val="36"/>
        </w:rPr>
        <w:t>智慧农业发展</w:t>
      </w:r>
      <w:r>
        <w:rPr>
          <w:rFonts w:ascii="Times New Roman" w:eastAsia="仿宋_GB2312" w:hAnsi="Times New Roman" w:cs="Times New Roman"/>
          <w:sz w:val="32"/>
          <w:szCs w:val="36"/>
        </w:rPr>
        <w:t>提供统一规范和基础支撑，</w:t>
      </w:r>
      <w:r>
        <w:rPr>
          <w:rFonts w:ascii="Times New Roman" w:eastAsia="仿宋_GB2312" w:hAnsi="Times New Roman" w:cs="Times New Roman"/>
          <w:sz w:val="32"/>
          <w:szCs w:val="32"/>
        </w:rPr>
        <w:t>包括基础、安全、检测</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评价、建设与</w:t>
      </w:r>
      <w:r>
        <w:rPr>
          <w:rFonts w:ascii="Times New Roman" w:eastAsia="仿宋_GB2312" w:hAnsi="Times New Roman" w:cs="Times New Roman" w:hint="eastAsia"/>
          <w:sz w:val="32"/>
          <w:szCs w:val="32"/>
        </w:rPr>
        <w:t>运营</w:t>
      </w:r>
      <w:r>
        <w:rPr>
          <w:rFonts w:ascii="Times New Roman" w:eastAsia="仿宋_GB2312" w:hAnsi="Times New Roman" w:cs="Times New Roman"/>
          <w:sz w:val="32"/>
          <w:szCs w:val="32"/>
        </w:rPr>
        <w:t>等方面</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标准</w:t>
      </w:r>
      <w:r>
        <w:rPr>
          <w:rFonts w:ascii="Times New Roman" w:eastAsia="仿宋_GB2312" w:hAnsi="Times New Roman" w:cs="Times New Roman" w:hint="eastAsia"/>
          <w:sz w:val="32"/>
          <w:szCs w:val="32"/>
        </w:rPr>
        <w:t>。</w:t>
      </w:r>
      <w:bookmarkEnd w:id="1"/>
    </w:p>
    <w:p w:rsidR="004C0768" w:rsidRDefault="006C0335">
      <w:pPr>
        <w:spacing w:after="0" w:line="240" w:lineRule="auto"/>
        <w:jc w:val="center"/>
        <w:rPr>
          <w:rFonts w:ascii="Times New Roman" w:hAnsi="Times New Roman" w:cs="Times New Roman"/>
        </w:rPr>
      </w:pPr>
      <w:r>
        <w:pict>
          <v:shape id="_x0000_i1027" type="#_x0000_t75" style="width:385.5pt;height:256.5pt">
            <v:imagedata r:id="rId10" o:title=""/>
          </v:shape>
        </w:pict>
      </w:r>
    </w:p>
    <w:p w:rsidR="004C0768" w:rsidRDefault="00F11BDA">
      <w:pPr>
        <w:spacing w:after="0" w:line="24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图</w:t>
      </w:r>
      <w:r>
        <w:rPr>
          <w:rFonts w:ascii="Times New Roman" w:eastAsia="黑体" w:hAnsi="Times New Roman" w:cs="Times New Roman" w:hint="eastAsia"/>
          <w:sz w:val="28"/>
          <w:szCs w:val="28"/>
        </w:rPr>
        <w:t>3</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基础通用标准</w:t>
      </w:r>
      <w:r>
        <w:rPr>
          <w:rFonts w:ascii="Times New Roman" w:eastAsia="黑体" w:hAnsi="Times New Roman" w:cs="Times New Roman" w:hint="eastAsia"/>
          <w:sz w:val="28"/>
          <w:szCs w:val="28"/>
        </w:rPr>
        <w:t>子体系</w:t>
      </w:r>
    </w:p>
    <w:p w:rsidR="004C0768" w:rsidRDefault="00F11BDA">
      <w:pPr>
        <w:pStyle w:val="3"/>
        <w:adjustRightInd w:val="0"/>
        <w:snapToGrid w:val="0"/>
        <w:spacing w:before="0" w:after="0" w:line="600" w:lineRule="exact"/>
        <w:ind w:firstLineChars="200" w:firstLine="643"/>
        <w:rPr>
          <w:rFonts w:ascii="Times New Roman" w:eastAsia="仿宋_GB2312" w:hAnsi="Times New Roman" w:cs="Times New Roman"/>
          <w:b/>
          <w:bCs/>
          <w:color w:val="auto"/>
        </w:rPr>
      </w:pPr>
      <w:r>
        <w:rPr>
          <w:rFonts w:ascii="Times New Roman" w:eastAsia="仿宋_GB2312" w:hAnsi="Times New Roman" w:cs="Times New Roman"/>
          <w:b/>
          <w:bCs/>
          <w:color w:val="auto"/>
        </w:rPr>
        <w:t xml:space="preserve">1. AA </w:t>
      </w:r>
      <w:r>
        <w:rPr>
          <w:rFonts w:ascii="Times New Roman" w:eastAsia="仿宋_GB2312" w:hAnsi="Times New Roman" w:cs="Times New Roman"/>
          <w:b/>
          <w:bCs/>
          <w:color w:val="auto"/>
        </w:rPr>
        <w:t>基础标准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sz w:val="32"/>
          <w:szCs w:val="36"/>
        </w:rPr>
        <w:t>AA</w:t>
      </w:r>
      <w:r>
        <w:rPr>
          <w:rFonts w:ascii="Times New Roman" w:eastAsia="仿宋_GB2312" w:hAnsi="Times New Roman" w:cs="Times New Roman"/>
          <w:sz w:val="32"/>
          <w:szCs w:val="36"/>
        </w:rPr>
        <w:t>基础标准主要规范智慧农业全领域应用的名词术语、分类编码、符号标识等，包括术语、分类编码、符号标识</w:t>
      </w:r>
      <w:r>
        <w:rPr>
          <w:rFonts w:ascii="Times New Roman" w:eastAsia="仿宋_GB2312" w:hAnsi="Times New Roman" w:cs="Times New Roman" w:hint="eastAsia"/>
          <w:sz w:val="32"/>
          <w:szCs w:val="36"/>
        </w:rPr>
        <w:t>等</w:t>
      </w:r>
      <w:r>
        <w:rPr>
          <w:rFonts w:ascii="Times New Roman" w:eastAsia="仿宋_GB2312" w:hAnsi="Times New Roman" w:cs="Times New Roman"/>
          <w:sz w:val="32"/>
          <w:szCs w:val="36"/>
        </w:rPr>
        <w:t>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AAA </w:t>
      </w:r>
      <w:r>
        <w:rPr>
          <w:rFonts w:ascii="Times New Roman" w:eastAsia="仿宋_GB2312" w:hAnsi="Times New Roman" w:cs="Times New Roman"/>
          <w:b/>
          <w:bCs/>
          <w:color w:val="auto"/>
          <w:sz w:val="32"/>
          <w:szCs w:val="32"/>
        </w:rPr>
        <w:t>术语标准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w:t>
      </w:r>
      <w:r>
        <w:rPr>
          <w:rFonts w:ascii="Times New Roman" w:eastAsia="仿宋_GB2312" w:hAnsi="Times New Roman" w:cs="Times New Roman" w:hint="eastAsia"/>
          <w:sz w:val="32"/>
          <w:szCs w:val="32"/>
        </w:rPr>
        <w:t>规范</w:t>
      </w:r>
      <w:r>
        <w:rPr>
          <w:rFonts w:ascii="Times New Roman" w:eastAsia="仿宋_GB2312" w:hAnsi="Times New Roman" w:cs="Times New Roman"/>
          <w:sz w:val="32"/>
          <w:szCs w:val="32"/>
        </w:rPr>
        <w:t>统一智慧农业相关概念</w:t>
      </w:r>
      <w:r>
        <w:rPr>
          <w:rFonts w:ascii="Times New Roman" w:eastAsia="仿宋_GB2312" w:hAnsi="Times New Roman" w:cs="Times New Roman" w:hint="eastAsia"/>
          <w:sz w:val="32"/>
          <w:szCs w:val="32"/>
        </w:rPr>
        <w:t>和定义</w:t>
      </w:r>
      <w:r>
        <w:rPr>
          <w:rFonts w:ascii="Times New Roman" w:eastAsia="仿宋_GB2312" w:hAnsi="Times New Roman" w:cs="Times New Roman"/>
          <w:sz w:val="32"/>
          <w:szCs w:val="32"/>
        </w:rPr>
        <w:t>，形成智慧农业标准化的语言基础，包括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智慧农业领域相关技术、装备、产品和系统的名称、定义等标准。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lastRenderedPageBreak/>
        <w:t>（</w:t>
      </w:r>
      <w:r>
        <w:rPr>
          <w:rFonts w:ascii="Times New Roman" w:eastAsia="仿宋_GB2312" w:hAnsi="Times New Roman" w:cs="Times New Roman"/>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AAB </w:t>
      </w:r>
      <w:r>
        <w:rPr>
          <w:rFonts w:ascii="Times New Roman" w:eastAsia="仿宋_GB2312" w:hAnsi="Times New Roman" w:cs="Times New Roman"/>
          <w:b/>
          <w:bCs/>
          <w:color w:val="auto"/>
          <w:sz w:val="32"/>
          <w:szCs w:val="32"/>
        </w:rPr>
        <w:t>分类编码标准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sz w:val="32"/>
          <w:szCs w:val="32"/>
        </w:rPr>
        <w:t>主要规范智慧农业领域相关的分类分级原则和编码规则，包括</w:t>
      </w:r>
      <w:r>
        <w:rPr>
          <w:rFonts w:ascii="Times New Roman" w:eastAsia="仿宋_GB2312" w:hAnsi="Times New Roman" w:cs="Times New Roman"/>
          <w:sz w:val="32"/>
          <w:szCs w:val="36"/>
        </w:rPr>
        <w:t>但不限于</w:t>
      </w:r>
      <w:r>
        <w:rPr>
          <w:rFonts w:ascii="Times New Roman" w:eastAsia="仿宋_GB2312" w:hAnsi="Times New Roman" w:cs="Times New Roman" w:hint="eastAsia"/>
          <w:sz w:val="32"/>
          <w:szCs w:val="36"/>
        </w:rPr>
        <w:t>对资源、主体、产品等各类</w:t>
      </w:r>
      <w:r>
        <w:rPr>
          <w:rFonts w:ascii="Times New Roman" w:eastAsia="仿宋_GB2312" w:hAnsi="Times New Roman" w:cs="Times New Roman" w:hint="eastAsia"/>
          <w:sz w:val="32"/>
          <w:szCs w:val="32"/>
        </w:rPr>
        <w:t>涉农对象</w:t>
      </w:r>
      <w:r>
        <w:rPr>
          <w:rFonts w:ascii="Times New Roman" w:eastAsia="仿宋_GB2312" w:hAnsi="Times New Roman" w:cs="Times New Roman"/>
          <w:sz w:val="32"/>
          <w:szCs w:val="32"/>
        </w:rPr>
        <w:t>进行分类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分级和编码</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bookmarkStart w:id="2" w:name="OLE_LINK14"/>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3</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AAC </w:t>
      </w:r>
      <w:r>
        <w:rPr>
          <w:rFonts w:ascii="Times New Roman" w:eastAsia="仿宋_GB2312" w:hAnsi="Times New Roman" w:cs="Times New Roman"/>
          <w:b/>
          <w:bCs/>
          <w:color w:val="auto"/>
          <w:sz w:val="32"/>
          <w:szCs w:val="32"/>
        </w:rPr>
        <w:t>符号标识标准</w:t>
      </w:r>
    </w:p>
    <w:bookmarkEnd w:id="2"/>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主要规范智慧农业领域各类对象的可视化表达方式，包括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智慧农业中物理或虚拟对象的图形符号、标志标识、标签样式等</w:t>
      </w:r>
      <w:bookmarkStart w:id="3" w:name="OLE_LINK6"/>
      <w:r>
        <w:rPr>
          <w:rFonts w:ascii="Times New Roman" w:eastAsia="仿宋_GB2312" w:hAnsi="Times New Roman" w:cs="Times New Roman"/>
          <w:sz w:val="32"/>
          <w:szCs w:val="32"/>
        </w:rPr>
        <w:t>标准</w:t>
      </w:r>
      <w:bookmarkEnd w:id="3"/>
      <w:r>
        <w:rPr>
          <w:rFonts w:ascii="Times New Roman" w:eastAsia="仿宋_GB2312" w:hAnsi="Times New Roman" w:cs="Times New Roman"/>
          <w:sz w:val="32"/>
          <w:szCs w:val="32"/>
        </w:rPr>
        <w:t>。</w:t>
      </w:r>
    </w:p>
    <w:p w:rsidR="004C0768" w:rsidRDefault="00F11BDA">
      <w:pPr>
        <w:pStyle w:val="3"/>
        <w:adjustRightInd w:val="0"/>
        <w:snapToGrid w:val="0"/>
        <w:spacing w:before="0" w:after="0" w:line="600" w:lineRule="exact"/>
        <w:ind w:firstLineChars="200" w:firstLine="643"/>
        <w:rPr>
          <w:rFonts w:ascii="Times New Roman" w:eastAsia="仿宋_GB2312" w:hAnsi="Times New Roman" w:cs="Times New Roman"/>
          <w:b/>
          <w:bCs/>
          <w:color w:val="auto"/>
        </w:rPr>
      </w:pPr>
      <w:r>
        <w:rPr>
          <w:rFonts w:ascii="Times New Roman" w:eastAsia="仿宋_GB2312" w:hAnsi="Times New Roman" w:cs="Times New Roman"/>
          <w:b/>
          <w:bCs/>
          <w:color w:val="auto"/>
        </w:rPr>
        <w:t xml:space="preserve">2. AB </w:t>
      </w:r>
      <w:r>
        <w:rPr>
          <w:rFonts w:ascii="Times New Roman" w:eastAsia="仿宋_GB2312" w:hAnsi="Times New Roman" w:cs="Times New Roman"/>
          <w:b/>
          <w:bCs/>
          <w:color w:val="auto"/>
        </w:rPr>
        <w:t>安全标准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主要规范智慧农业领域</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数据安全、网络安全、设备安全和隐私保护</w:t>
      </w:r>
      <w:r>
        <w:rPr>
          <w:rFonts w:ascii="Times New Roman" w:eastAsia="仿宋_GB2312" w:hAnsi="Times New Roman" w:cs="Times New Roman" w:hint="eastAsia"/>
          <w:sz w:val="32"/>
          <w:szCs w:val="32"/>
        </w:rPr>
        <w:t>等内容</w:t>
      </w:r>
      <w:r>
        <w:rPr>
          <w:rFonts w:ascii="Times New Roman" w:eastAsia="仿宋_GB2312" w:hAnsi="Times New Roman" w:cs="Times New Roman"/>
          <w:sz w:val="32"/>
          <w:szCs w:val="32"/>
        </w:rPr>
        <w:t>，包括通用安全、网络数据安全、功能安全等标准。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ABA </w:t>
      </w:r>
      <w:r>
        <w:rPr>
          <w:rFonts w:ascii="Times New Roman" w:eastAsia="仿宋_GB2312" w:hAnsi="Times New Roman" w:cs="Times New Roman"/>
          <w:b/>
          <w:bCs/>
          <w:color w:val="auto"/>
          <w:sz w:val="32"/>
          <w:szCs w:val="32"/>
        </w:rPr>
        <w:t>通用安全标准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主要规范智慧农业技术装备在应用过程中的通用性安全，包括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机械安全、电气安全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电磁</w:t>
      </w:r>
      <w:r>
        <w:rPr>
          <w:rFonts w:ascii="Times New Roman" w:eastAsia="仿宋_GB2312" w:hAnsi="Times New Roman" w:cs="Times New Roman" w:hint="eastAsia"/>
          <w:sz w:val="32"/>
          <w:szCs w:val="32"/>
        </w:rPr>
        <w:t>安全</w:t>
      </w:r>
      <w:r>
        <w:rPr>
          <w:rFonts w:ascii="Times New Roman" w:eastAsia="仿宋_GB2312" w:hAnsi="Times New Roman" w:cs="Times New Roman"/>
          <w:sz w:val="32"/>
          <w:szCs w:val="32"/>
        </w:rPr>
        <w:t>、环境安全等标准。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ABB </w:t>
      </w:r>
      <w:r>
        <w:rPr>
          <w:rFonts w:ascii="Times New Roman" w:eastAsia="仿宋_GB2312" w:hAnsi="Times New Roman" w:cs="Times New Roman" w:hint="eastAsia"/>
          <w:b/>
          <w:bCs/>
          <w:color w:val="auto"/>
          <w:sz w:val="32"/>
          <w:szCs w:val="32"/>
        </w:rPr>
        <w:t>网络数据安全标准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主要规范农业物联网、农业农村数据</w:t>
      </w:r>
      <w:r>
        <w:rPr>
          <w:rFonts w:ascii="Times New Roman" w:eastAsia="仿宋_GB2312" w:hAnsi="Times New Roman" w:cs="Times New Roman" w:hint="eastAsia"/>
          <w:sz w:val="32"/>
          <w:szCs w:val="32"/>
        </w:rPr>
        <w:t>平台</w:t>
      </w:r>
      <w:r>
        <w:rPr>
          <w:rFonts w:ascii="Times New Roman" w:eastAsia="仿宋_GB2312" w:hAnsi="Times New Roman" w:cs="Times New Roman"/>
          <w:sz w:val="32"/>
          <w:szCs w:val="32"/>
        </w:rPr>
        <w:t>等的网络安全防护和数据安全管理，包括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网络通信、数据存储、数据传输、数据处理等环节的</w:t>
      </w:r>
      <w:r>
        <w:rPr>
          <w:rFonts w:ascii="Times New Roman" w:eastAsia="仿宋_GB2312" w:hAnsi="Times New Roman" w:cs="Times New Roman" w:hint="eastAsia"/>
          <w:sz w:val="32"/>
          <w:szCs w:val="32"/>
        </w:rPr>
        <w:t>加密、隐私保护、访问控制、备份与恢复，以及数据主权、</w:t>
      </w:r>
      <w:r>
        <w:rPr>
          <w:rFonts w:ascii="Times New Roman" w:eastAsia="仿宋_GB2312" w:hAnsi="Times New Roman" w:cs="Times New Roman" w:hint="eastAsia"/>
          <w:sz w:val="32"/>
          <w:szCs w:val="32"/>
        </w:rPr>
        <w:t>AI</w:t>
      </w:r>
      <w:r>
        <w:rPr>
          <w:rFonts w:ascii="Times New Roman" w:eastAsia="仿宋_GB2312" w:hAnsi="Times New Roman" w:cs="Times New Roman" w:hint="eastAsia"/>
          <w:sz w:val="32"/>
          <w:szCs w:val="32"/>
        </w:rPr>
        <w:t>伦理等</w:t>
      </w:r>
      <w:r>
        <w:rPr>
          <w:rFonts w:ascii="Times New Roman" w:eastAsia="仿宋_GB2312" w:hAnsi="Times New Roman" w:cs="Times New Roman"/>
          <w:sz w:val="32"/>
          <w:szCs w:val="32"/>
        </w:rPr>
        <w:t>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3</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ABC </w:t>
      </w:r>
      <w:r>
        <w:rPr>
          <w:rFonts w:ascii="Times New Roman" w:eastAsia="仿宋_GB2312" w:hAnsi="Times New Roman" w:cs="Times New Roman"/>
          <w:b/>
          <w:bCs/>
          <w:color w:val="auto"/>
          <w:sz w:val="32"/>
          <w:szCs w:val="32"/>
        </w:rPr>
        <w:t>功能安全标准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6"/>
          <w:szCs w:val="40"/>
        </w:rPr>
      </w:pPr>
      <w:r>
        <w:rPr>
          <w:rFonts w:ascii="Times New Roman" w:eastAsia="仿宋_GB2312" w:hAnsi="Times New Roman" w:cs="Times New Roman" w:hint="eastAsia"/>
          <w:sz w:val="32"/>
          <w:szCs w:val="32"/>
        </w:rPr>
        <w:t>主要规范智能农机、农业无人机、农业机器人等农业智</w:t>
      </w:r>
      <w:r>
        <w:rPr>
          <w:rFonts w:ascii="Times New Roman" w:eastAsia="仿宋_GB2312" w:hAnsi="Times New Roman" w:cs="Times New Roman" w:hint="eastAsia"/>
          <w:sz w:val="32"/>
          <w:szCs w:val="32"/>
        </w:rPr>
        <w:lastRenderedPageBreak/>
        <w:t>能装备与</w:t>
      </w:r>
      <w:r>
        <w:rPr>
          <w:rFonts w:ascii="Times New Roman" w:eastAsia="仿宋_GB2312" w:hAnsi="Times New Roman" w:cs="Times New Roman"/>
          <w:sz w:val="32"/>
          <w:szCs w:val="32"/>
        </w:rPr>
        <w:t>软件系统的控制与执行安全、人与机和机与机交互功能安全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作业过程中紧急突发</w:t>
      </w:r>
      <w:r>
        <w:rPr>
          <w:rFonts w:ascii="Times New Roman" w:eastAsia="仿宋_GB2312" w:hAnsi="Times New Roman" w:cs="Times New Roman" w:hint="eastAsia"/>
          <w:sz w:val="32"/>
          <w:szCs w:val="32"/>
        </w:rPr>
        <w:t>事件</w:t>
      </w:r>
      <w:r>
        <w:rPr>
          <w:rFonts w:ascii="Times New Roman" w:eastAsia="仿宋_GB2312" w:hAnsi="Times New Roman" w:cs="Times New Roman"/>
          <w:sz w:val="32"/>
          <w:szCs w:val="32"/>
        </w:rPr>
        <w:t>应对等，包括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控制系统与执行机构功能安全、人机交互</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多机协同功能安全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作业过程安全等标准。</w:t>
      </w:r>
    </w:p>
    <w:p w:rsidR="004C0768" w:rsidRDefault="00F11BDA">
      <w:pPr>
        <w:pStyle w:val="3"/>
        <w:adjustRightInd w:val="0"/>
        <w:snapToGrid w:val="0"/>
        <w:spacing w:before="0" w:after="0" w:line="600" w:lineRule="exact"/>
        <w:ind w:firstLineChars="200" w:firstLine="643"/>
        <w:rPr>
          <w:rFonts w:ascii="Times New Roman" w:eastAsia="仿宋_GB2312" w:hAnsi="Times New Roman" w:cs="Times New Roman"/>
          <w:b/>
          <w:bCs/>
          <w:color w:val="auto"/>
        </w:rPr>
      </w:pPr>
      <w:r>
        <w:rPr>
          <w:rFonts w:ascii="Times New Roman" w:eastAsia="仿宋_GB2312" w:hAnsi="Times New Roman" w:cs="Times New Roman"/>
          <w:b/>
          <w:bCs/>
          <w:color w:val="auto"/>
        </w:rPr>
        <w:t xml:space="preserve">3. AC </w:t>
      </w:r>
      <w:r>
        <w:rPr>
          <w:rFonts w:ascii="Times New Roman" w:eastAsia="仿宋_GB2312" w:hAnsi="Times New Roman" w:cs="Times New Roman"/>
          <w:b/>
          <w:bCs/>
          <w:color w:val="auto"/>
        </w:rPr>
        <w:t>检测</w:t>
      </w:r>
      <w:r>
        <w:rPr>
          <w:rFonts w:ascii="Times New Roman" w:eastAsia="仿宋_GB2312" w:hAnsi="Times New Roman" w:cs="Times New Roman" w:hint="eastAsia"/>
          <w:b/>
          <w:bCs/>
          <w:color w:val="auto"/>
        </w:rPr>
        <w:t>与</w:t>
      </w:r>
      <w:r>
        <w:rPr>
          <w:rFonts w:ascii="Times New Roman" w:eastAsia="仿宋_GB2312" w:hAnsi="Times New Roman" w:cs="Times New Roman"/>
          <w:b/>
          <w:bCs/>
          <w:color w:val="auto"/>
        </w:rPr>
        <w:t>评价标准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主要规范智慧农业成本效益测算、技术服务</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应用效果评价</w:t>
      </w:r>
      <w:r>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智慧农业各类技术</w:t>
      </w:r>
      <w:r>
        <w:rPr>
          <w:rFonts w:ascii="Times New Roman" w:eastAsia="仿宋_GB2312" w:hAnsi="Times New Roman" w:cs="Times New Roman" w:hint="eastAsia"/>
          <w:sz w:val="32"/>
          <w:szCs w:val="32"/>
        </w:rPr>
        <w:t>装备</w:t>
      </w:r>
      <w:r>
        <w:rPr>
          <w:rFonts w:ascii="Times New Roman" w:eastAsia="仿宋_GB2312" w:hAnsi="Times New Roman" w:cs="Times New Roman"/>
          <w:sz w:val="32"/>
          <w:szCs w:val="32"/>
        </w:rPr>
        <w:t>、软件系统的检测，包括</w:t>
      </w:r>
      <w:r>
        <w:rPr>
          <w:rFonts w:ascii="Times New Roman" w:eastAsia="仿宋_GB2312" w:hAnsi="Times New Roman" w:cs="Times New Roman" w:hint="eastAsia"/>
          <w:sz w:val="32"/>
          <w:szCs w:val="32"/>
        </w:rPr>
        <w:t>发展与应用评价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产品检验测试</w:t>
      </w:r>
      <w:r>
        <w:rPr>
          <w:rFonts w:ascii="Times New Roman" w:eastAsia="仿宋_GB2312" w:hAnsi="Times New Roman" w:cs="Times New Roman"/>
          <w:sz w:val="32"/>
          <w:szCs w:val="32"/>
        </w:rPr>
        <w:t>等标准。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bookmarkStart w:id="4" w:name="_Hlk196143710"/>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ACA </w:t>
      </w:r>
      <w:r>
        <w:rPr>
          <w:rFonts w:ascii="Times New Roman" w:eastAsia="仿宋_GB2312" w:hAnsi="Times New Roman" w:cs="Times New Roman" w:hint="eastAsia"/>
          <w:b/>
          <w:bCs/>
          <w:color w:val="auto"/>
          <w:sz w:val="32"/>
          <w:szCs w:val="32"/>
        </w:rPr>
        <w:t>发展与应用评价</w:t>
      </w:r>
      <w:r>
        <w:rPr>
          <w:rFonts w:ascii="Times New Roman" w:eastAsia="仿宋_GB2312" w:hAnsi="Times New Roman" w:cs="Times New Roman"/>
          <w:b/>
          <w:bCs/>
          <w:color w:val="auto"/>
          <w:sz w:val="32"/>
          <w:szCs w:val="32"/>
        </w:rPr>
        <w:t>标准</w:t>
      </w:r>
    </w:p>
    <w:bookmarkEnd w:id="4"/>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主要规范智慧农业领域</w:t>
      </w:r>
      <w:r>
        <w:rPr>
          <w:rFonts w:ascii="Times New Roman" w:eastAsia="仿宋_GB2312" w:hAnsi="Times New Roman" w:cs="Times New Roman"/>
          <w:sz w:val="32"/>
          <w:szCs w:val="32"/>
        </w:rPr>
        <w:t>技术应用、系统集成、产业成熟度等</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评价指标体系、等级划分方法和检测流程，对智慧农业的发展阶段、能力水平或效能进行标准化评估</w:t>
      </w:r>
      <w:r>
        <w:rPr>
          <w:rFonts w:ascii="Times New Roman" w:eastAsia="仿宋_GB2312" w:hAnsi="Times New Roman" w:cs="Times New Roman" w:hint="eastAsia"/>
          <w:sz w:val="32"/>
          <w:szCs w:val="32"/>
        </w:rPr>
        <w:t>，包括但不限于智慧农业技术产品应用效果、社会效益、发展水平评价指标等标准</w:t>
      </w:r>
      <w:r>
        <w:rPr>
          <w:rFonts w:ascii="Times New Roman" w:eastAsia="仿宋_GB2312" w:hAnsi="Times New Roman" w:cs="Times New Roman"/>
          <w:sz w:val="32"/>
          <w:szCs w:val="32"/>
        </w:rPr>
        <w:t>。</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ACB </w:t>
      </w:r>
      <w:r>
        <w:rPr>
          <w:rFonts w:ascii="Times New Roman" w:eastAsia="仿宋_GB2312" w:hAnsi="Times New Roman" w:cs="Times New Roman" w:hint="eastAsia"/>
          <w:b/>
          <w:bCs/>
          <w:color w:val="auto"/>
          <w:sz w:val="32"/>
          <w:szCs w:val="32"/>
        </w:rPr>
        <w:t>产品检验测试</w:t>
      </w:r>
      <w:r>
        <w:rPr>
          <w:rFonts w:ascii="Times New Roman" w:eastAsia="仿宋_GB2312" w:hAnsi="Times New Roman" w:cs="Times New Roman"/>
          <w:b/>
          <w:bCs/>
          <w:color w:val="auto"/>
          <w:sz w:val="32"/>
          <w:szCs w:val="32"/>
        </w:rPr>
        <w:t>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规范农业传感器，智能终端，智能农机、农业无人机、农业机器人等农业智能装备，以及农业软件模型等智慧农业技术产品的功能性能、安全性、可靠性等关键参数的检测方法、测试条件、评价指标、检测仪器，包括但不限于</w:t>
      </w:r>
      <w:r>
        <w:rPr>
          <w:rFonts w:ascii="Times New Roman" w:eastAsia="仿宋_GB2312" w:hAnsi="Times New Roman" w:cs="Times New Roman"/>
          <w:sz w:val="32"/>
          <w:szCs w:val="32"/>
        </w:rPr>
        <w:t>检测场景构建、</w:t>
      </w:r>
      <w:r>
        <w:rPr>
          <w:rFonts w:ascii="Times New Roman" w:eastAsia="仿宋_GB2312" w:hAnsi="Times New Roman" w:cs="Times New Roman" w:hint="eastAsia"/>
          <w:sz w:val="32"/>
          <w:szCs w:val="32"/>
        </w:rPr>
        <w:t>评价指标、</w:t>
      </w:r>
      <w:r>
        <w:rPr>
          <w:rFonts w:ascii="Times New Roman" w:eastAsia="仿宋_GB2312" w:hAnsi="Times New Roman" w:cs="Times New Roman"/>
          <w:sz w:val="32"/>
          <w:szCs w:val="32"/>
        </w:rPr>
        <w:t>试验条件、检测流程、评价程序</w:t>
      </w:r>
      <w:r>
        <w:rPr>
          <w:rFonts w:ascii="Times New Roman" w:eastAsia="仿宋_GB2312" w:hAnsi="Times New Roman" w:cs="Times New Roman" w:hint="eastAsia"/>
          <w:sz w:val="32"/>
          <w:szCs w:val="32"/>
        </w:rPr>
        <w:t>，以及检测</w:t>
      </w:r>
      <w:r>
        <w:rPr>
          <w:rFonts w:ascii="Times New Roman" w:eastAsia="仿宋_GB2312" w:hAnsi="Times New Roman" w:cs="Times New Roman"/>
          <w:sz w:val="32"/>
          <w:szCs w:val="32"/>
        </w:rPr>
        <w:t>仪器的功能要求、性能要求、计量校准、使用维护等标准。</w:t>
      </w:r>
    </w:p>
    <w:p w:rsidR="004C0768" w:rsidRDefault="00F11BDA">
      <w:pPr>
        <w:pStyle w:val="3"/>
        <w:adjustRightInd w:val="0"/>
        <w:snapToGrid w:val="0"/>
        <w:spacing w:before="0" w:after="0" w:line="600" w:lineRule="exact"/>
        <w:ind w:firstLineChars="200" w:firstLine="643"/>
        <w:rPr>
          <w:rFonts w:ascii="Times New Roman" w:eastAsia="仿宋_GB2312" w:hAnsi="Times New Roman" w:cs="Times New Roman"/>
          <w:b/>
          <w:bCs/>
          <w:color w:val="auto"/>
        </w:rPr>
      </w:pPr>
      <w:r>
        <w:rPr>
          <w:rFonts w:ascii="Times New Roman" w:eastAsia="仿宋_GB2312" w:hAnsi="Times New Roman" w:cs="Times New Roman"/>
          <w:b/>
          <w:bCs/>
          <w:color w:val="auto"/>
        </w:rPr>
        <w:lastRenderedPageBreak/>
        <w:t xml:space="preserve">4. AD </w:t>
      </w:r>
      <w:r>
        <w:rPr>
          <w:rFonts w:ascii="Times New Roman" w:eastAsia="仿宋_GB2312" w:hAnsi="Times New Roman" w:cs="Times New Roman"/>
          <w:b/>
          <w:bCs/>
          <w:color w:val="auto"/>
        </w:rPr>
        <w:t>建设与</w:t>
      </w:r>
      <w:r>
        <w:rPr>
          <w:rFonts w:ascii="Times New Roman" w:eastAsia="仿宋_GB2312" w:hAnsi="Times New Roman" w:cs="Times New Roman" w:hint="eastAsia"/>
          <w:b/>
          <w:bCs/>
          <w:color w:val="auto"/>
        </w:rPr>
        <w:t>运营</w:t>
      </w:r>
      <w:r>
        <w:rPr>
          <w:rFonts w:ascii="Times New Roman" w:eastAsia="仿宋_GB2312" w:hAnsi="Times New Roman" w:cs="Times New Roman"/>
          <w:b/>
          <w:bCs/>
          <w:color w:val="auto"/>
        </w:rPr>
        <w:t>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主要规范智慧农（牧、渔）场</w:t>
      </w:r>
      <w:bookmarkStart w:id="5" w:name="OLE_LINK1"/>
      <w:r>
        <w:rPr>
          <w:rFonts w:ascii="Times New Roman" w:eastAsia="仿宋_GB2312" w:hAnsi="Times New Roman" w:cs="Times New Roman"/>
          <w:sz w:val="32"/>
          <w:szCs w:val="32"/>
        </w:rPr>
        <w:t>、智慧</w:t>
      </w:r>
      <w:r>
        <w:rPr>
          <w:rFonts w:ascii="Times New Roman" w:eastAsia="仿宋_GB2312" w:hAnsi="Times New Roman" w:cs="Times New Roman" w:hint="eastAsia"/>
          <w:sz w:val="32"/>
          <w:szCs w:val="32"/>
        </w:rPr>
        <w:t>育（制）</w:t>
      </w:r>
      <w:r>
        <w:rPr>
          <w:rFonts w:ascii="Times New Roman" w:eastAsia="仿宋_GB2312" w:hAnsi="Times New Roman" w:cs="Times New Roman"/>
          <w:sz w:val="32"/>
          <w:szCs w:val="32"/>
        </w:rPr>
        <w:t>种场、智慧农业产业园等</w:t>
      </w:r>
      <w:bookmarkEnd w:id="5"/>
      <w:r>
        <w:rPr>
          <w:rFonts w:ascii="Times New Roman" w:eastAsia="仿宋_GB2312" w:hAnsi="Times New Roman" w:cs="Times New Roman"/>
          <w:sz w:val="32"/>
          <w:szCs w:val="32"/>
        </w:rPr>
        <w:t>从规划设计到运营维护的全过程，包括规划</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建设、</w:t>
      </w:r>
      <w:r>
        <w:rPr>
          <w:rFonts w:ascii="Times New Roman" w:eastAsia="仿宋_GB2312" w:hAnsi="Times New Roman" w:cs="Times New Roman" w:hint="eastAsia"/>
          <w:sz w:val="32"/>
          <w:szCs w:val="32"/>
        </w:rPr>
        <w:t>运营与</w:t>
      </w:r>
      <w:r>
        <w:rPr>
          <w:rFonts w:ascii="Times New Roman" w:eastAsia="仿宋_GB2312" w:hAnsi="Times New Roman" w:cs="Times New Roman"/>
          <w:sz w:val="32"/>
          <w:szCs w:val="32"/>
        </w:rPr>
        <w:t>管理</w:t>
      </w:r>
      <w:r>
        <w:rPr>
          <w:rFonts w:ascii="Times New Roman" w:eastAsia="仿宋_GB2312" w:hAnsi="Times New Roman" w:cs="Times New Roman" w:hint="eastAsia"/>
          <w:sz w:val="32"/>
          <w:szCs w:val="32"/>
        </w:rPr>
        <w:t>、数据与平台</w:t>
      </w:r>
      <w:r>
        <w:rPr>
          <w:rFonts w:ascii="Times New Roman" w:eastAsia="仿宋_GB2312" w:hAnsi="Times New Roman" w:cs="Times New Roman"/>
          <w:sz w:val="32"/>
          <w:szCs w:val="32"/>
        </w:rPr>
        <w:t>等标准。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ADA </w:t>
      </w:r>
      <w:r>
        <w:rPr>
          <w:rFonts w:ascii="Times New Roman" w:eastAsia="仿宋_GB2312" w:hAnsi="Times New Roman" w:cs="Times New Roman"/>
          <w:b/>
          <w:bCs/>
          <w:color w:val="auto"/>
          <w:sz w:val="32"/>
          <w:szCs w:val="32"/>
        </w:rPr>
        <w:t>规划</w:t>
      </w:r>
      <w:r>
        <w:rPr>
          <w:rFonts w:ascii="Times New Roman" w:eastAsia="仿宋_GB2312" w:hAnsi="Times New Roman" w:cs="Times New Roman" w:hint="eastAsia"/>
          <w:b/>
          <w:bCs/>
          <w:color w:val="auto"/>
          <w:sz w:val="32"/>
          <w:szCs w:val="32"/>
        </w:rPr>
        <w:t>与</w:t>
      </w:r>
      <w:r>
        <w:rPr>
          <w:rFonts w:ascii="Times New Roman" w:eastAsia="仿宋_GB2312" w:hAnsi="Times New Roman" w:cs="Times New Roman"/>
          <w:b/>
          <w:bCs/>
          <w:color w:val="auto"/>
          <w:sz w:val="32"/>
          <w:szCs w:val="32"/>
        </w:rPr>
        <w:t>建设标准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bookmarkStart w:id="6" w:name="OLE_LINK15"/>
      <w:r>
        <w:rPr>
          <w:rFonts w:ascii="Times New Roman" w:eastAsia="仿宋_GB2312" w:hAnsi="Times New Roman" w:cs="Times New Roman"/>
          <w:sz w:val="32"/>
          <w:szCs w:val="32"/>
        </w:rPr>
        <w:t>主要规范智慧农（牧、渔）场、智慧育</w:t>
      </w:r>
      <w:r>
        <w:rPr>
          <w:rFonts w:ascii="Times New Roman" w:eastAsia="仿宋_GB2312" w:hAnsi="Times New Roman" w:cs="Times New Roman" w:hint="eastAsia"/>
          <w:sz w:val="32"/>
          <w:szCs w:val="32"/>
        </w:rPr>
        <w:t>（制）</w:t>
      </w:r>
      <w:r>
        <w:rPr>
          <w:rFonts w:ascii="Times New Roman" w:eastAsia="仿宋_GB2312" w:hAnsi="Times New Roman" w:cs="Times New Roman"/>
          <w:sz w:val="32"/>
          <w:szCs w:val="32"/>
        </w:rPr>
        <w:t>种场、智慧农业产业园等</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规划</w:t>
      </w:r>
      <w:r>
        <w:rPr>
          <w:rFonts w:ascii="Times New Roman" w:eastAsia="仿宋_GB2312" w:hAnsi="Times New Roman" w:cs="Times New Roman" w:hint="eastAsia"/>
          <w:sz w:val="32"/>
          <w:szCs w:val="32"/>
        </w:rPr>
        <w:t>设计与实施建设</w:t>
      </w:r>
      <w:r>
        <w:rPr>
          <w:rFonts w:ascii="Times New Roman" w:eastAsia="仿宋_GB2312" w:hAnsi="Times New Roman" w:cs="Times New Roman"/>
          <w:sz w:val="32"/>
          <w:szCs w:val="32"/>
        </w:rPr>
        <w:t>，包括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空间布局、设施配置、技术应用、</w:t>
      </w:r>
      <w:r>
        <w:rPr>
          <w:rFonts w:ascii="Times New Roman" w:eastAsia="仿宋_GB2312" w:hAnsi="Times New Roman" w:cs="Times New Roman" w:hint="eastAsia"/>
          <w:sz w:val="32"/>
          <w:szCs w:val="32"/>
        </w:rPr>
        <w:t>管理系统</w:t>
      </w:r>
      <w:r>
        <w:rPr>
          <w:rFonts w:ascii="Times New Roman" w:eastAsia="仿宋_GB2312" w:hAnsi="Times New Roman" w:cs="Times New Roman"/>
          <w:sz w:val="32"/>
          <w:szCs w:val="32"/>
        </w:rPr>
        <w:t>等标准。</w:t>
      </w:r>
    </w:p>
    <w:bookmarkEnd w:id="6"/>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ADB </w:t>
      </w:r>
      <w:r>
        <w:rPr>
          <w:rFonts w:ascii="Times New Roman" w:eastAsia="仿宋_GB2312" w:hAnsi="Times New Roman" w:cs="Times New Roman" w:hint="eastAsia"/>
          <w:b/>
          <w:bCs/>
          <w:color w:val="auto"/>
          <w:sz w:val="32"/>
          <w:szCs w:val="32"/>
        </w:rPr>
        <w:t>运营与</w:t>
      </w:r>
      <w:r>
        <w:rPr>
          <w:rFonts w:ascii="Times New Roman" w:eastAsia="仿宋_GB2312" w:hAnsi="Times New Roman" w:cs="Times New Roman"/>
          <w:b/>
          <w:bCs/>
          <w:color w:val="auto"/>
          <w:sz w:val="32"/>
          <w:szCs w:val="32"/>
        </w:rPr>
        <w:t>管理标准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主要规范智慧农（牧、渔）场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智慧育</w:t>
      </w:r>
      <w:r>
        <w:rPr>
          <w:rFonts w:ascii="Times New Roman" w:eastAsia="仿宋_GB2312" w:hAnsi="Times New Roman" w:cs="Times New Roman" w:hint="eastAsia"/>
          <w:sz w:val="32"/>
          <w:szCs w:val="32"/>
        </w:rPr>
        <w:t>（制）</w:t>
      </w:r>
      <w:r>
        <w:rPr>
          <w:rFonts w:ascii="Times New Roman" w:eastAsia="仿宋_GB2312" w:hAnsi="Times New Roman" w:cs="Times New Roman"/>
          <w:sz w:val="32"/>
          <w:szCs w:val="32"/>
        </w:rPr>
        <w:t>种场、智慧农业产业园</w:t>
      </w:r>
      <w:r>
        <w:rPr>
          <w:rFonts w:ascii="Times New Roman" w:eastAsia="仿宋_GB2312" w:hAnsi="Times New Roman" w:cs="Times New Roman" w:hint="eastAsia"/>
          <w:sz w:val="32"/>
          <w:szCs w:val="32"/>
        </w:rPr>
        <w:t>，以及智慧农业产品与服务的运营与管理，</w:t>
      </w:r>
      <w:r>
        <w:rPr>
          <w:rFonts w:ascii="Times New Roman" w:eastAsia="仿宋_GB2312" w:hAnsi="Times New Roman" w:cs="Times New Roman"/>
          <w:sz w:val="32"/>
          <w:szCs w:val="32"/>
        </w:rPr>
        <w:t>包括</w:t>
      </w:r>
      <w:r>
        <w:rPr>
          <w:rFonts w:ascii="Times New Roman" w:eastAsia="仿宋_GB2312" w:hAnsi="Times New Roman" w:cs="Times New Roman"/>
          <w:sz w:val="32"/>
          <w:szCs w:val="36"/>
        </w:rPr>
        <w:t>但不限于</w:t>
      </w:r>
      <w:r>
        <w:rPr>
          <w:rFonts w:ascii="Times New Roman" w:eastAsia="仿宋_GB2312" w:hAnsi="Times New Roman" w:cs="Times New Roman" w:hint="eastAsia"/>
          <w:sz w:val="32"/>
          <w:szCs w:val="36"/>
        </w:rPr>
        <w:t>农业生产管理计划、</w:t>
      </w:r>
      <w:r>
        <w:rPr>
          <w:rFonts w:ascii="Times New Roman" w:eastAsia="仿宋_GB2312" w:hAnsi="Times New Roman" w:cs="Times New Roman" w:hint="eastAsia"/>
          <w:sz w:val="32"/>
          <w:szCs w:val="32"/>
        </w:rPr>
        <w:t>使用</w:t>
      </w:r>
      <w:r>
        <w:rPr>
          <w:rFonts w:ascii="Times New Roman" w:eastAsia="仿宋_GB2312" w:hAnsi="Times New Roman" w:cs="Times New Roman"/>
          <w:sz w:val="32"/>
          <w:szCs w:val="32"/>
        </w:rPr>
        <w:t>管理</w:t>
      </w:r>
      <w:r>
        <w:rPr>
          <w:rFonts w:ascii="Times New Roman" w:eastAsia="仿宋_GB2312" w:hAnsi="Times New Roman" w:cs="Times New Roman" w:hint="eastAsia"/>
          <w:sz w:val="32"/>
          <w:szCs w:val="32"/>
        </w:rPr>
        <w:t>、运行维护与</w:t>
      </w:r>
      <w:r>
        <w:rPr>
          <w:rFonts w:ascii="Times New Roman" w:eastAsia="仿宋_GB2312" w:hAnsi="Times New Roman" w:cs="Times New Roman"/>
          <w:sz w:val="32"/>
          <w:szCs w:val="32"/>
        </w:rPr>
        <w:t>维修、</w:t>
      </w:r>
      <w:r>
        <w:rPr>
          <w:rFonts w:ascii="Times New Roman" w:eastAsia="仿宋_GB2312" w:hAnsi="Times New Roman" w:cs="Times New Roman" w:hint="eastAsia"/>
          <w:sz w:val="32"/>
          <w:szCs w:val="32"/>
        </w:rPr>
        <w:t>运营服务</w:t>
      </w:r>
      <w:r>
        <w:rPr>
          <w:rFonts w:ascii="Times New Roman" w:eastAsia="仿宋_GB2312" w:hAnsi="Times New Roman" w:cs="Times New Roman"/>
          <w:sz w:val="32"/>
          <w:szCs w:val="32"/>
        </w:rPr>
        <w:t>等标准。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3</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AD</w:t>
      </w:r>
      <w:r>
        <w:rPr>
          <w:rFonts w:ascii="Times New Roman" w:eastAsia="仿宋_GB2312" w:hAnsi="Times New Roman" w:cs="Times New Roman" w:hint="eastAsia"/>
          <w:b/>
          <w:bCs/>
          <w:color w:val="auto"/>
          <w:sz w:val="32"/>
          <w:szCs w:val="32"/>
        </w:rPr>
        <w:t>C</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hint="eastAsia"/>
          <w:b/>
          <w:bCs/>
          <w:color w:val="auto"/>
          <w:sz w:val="32"/>
          <w:szCs w:val="32"/>
        </w:rPr>
        <w:t>数据与平台</w:t>
      </w:r>
      <w:r>
        <w:rPr>
          <w:rFonts w:ascii="Times New Roman" w:eastAsia="仿宋_GB2312" w:hAnsi="Times New Roman" w:cs="Times New Roman"/>
          <w:b/>
          <w:bCs/>
          <w:color w:val="auto"/>
          <w:sz w:val="32"/>
          <w:szCs w:val="32"/>
        </w:rPr>
        <w:t>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主要规范</w:t>
      </w:r>
      <w:r>
        <w:rPr>
          <w:rFonts w:ascii="Times New Roman" w:eastAsia="仿宋_GB2312" w:hAnsi="Times New Roman" w:cs="Times New Roman"/>
          <w:sz w:val="32"/>
          <w:szCs w:val="32"/>
        </w:rPr>
        <w:t>智慧农业</w:t>
      </w:r>
      <w:r>
        <w:rPr>
          <w:rFonts w:ascii="Times New Roman" w:eastAsia="仿宋_GB2312" w:hAnsi="Times New Roman" w:cs="Times New Roman" w:hint="eastAsia"/>
          <w:sz w:val="32"/>
          <w:szCs w:val="32"/>
        </w:rPr>
        <w:t>应用领域相关</w:t>
      </w:r>
      <w:r>
        <w:rPr>
          <w:rFonts w:ascii="Times New Roman" w:eastAsia="仿宋_GB2312" w:hAnsi="Times New Roman" w:cs="Times New Roman"/>
          <w:sz w:val="32"/>
          <w:szCs w:val="32"/>
        </w:rPr>
        <w:t>数据</w:t>
      </w:r>
      <w:r>
        <w:rPr>
          <w:rFonts w:ascii="Times New Roman" w:eastAsia="仿宋_GB2312" w:hAnsi="Times New Roman" w:cs="Times New Roman" w:hint="eastAsia"/>
          <w:sz w:val="32"/>
          <w:szCs w:val="32"/>
        </w:rPr>
        <w:t>的全生命周期管理，以及云</w:t>
      </w:r>
      <w:r>
        <w:rPr>
          <w:rFonts w:ascii="Times New Roman" w:eastAsia="仿宋_GB2312" w:hAnsi="Times New Roman" w:cs="Times New Roman"/>
          <w:sz w:val="32"/>
          <w:szCs w:val="32"/>
        </w:rPr>
        <w:t>平台的建设</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数据采集、处理、分析、共享</w:t>
      </w:r>
      <w:r>
        <w:rPr>
          <w:rFonts w:ascii="Times New Roman" w:eastAsia="仿宋_GB2312" w:hAnsi="Times New Roman" w:cs="Times New Roman" w:hint="eastAsia"/>
          <w:sz w:val="32"/>
          <w:szCs w:val="32"/>
        </w:rPr>
        <w:t>规范，以及云平台、数据和算力基础设施的建设与管理等标准。</w:t>
      </w:r>
    </w:p>
    <w:p w:rsidR="004C0768" w:rsidRDefault="00F11BDA">
      <w:pPr>
        <w:pStyle w:val="2"/>
        <w:adjustRightInd w:val="0"/>
        <w:snapToGrid w:val="0"/>
        <w:spacing w:before="0" w:after="0" w:line="600" w:lineRule="exact"/>
        <w:ind w:firstLineChars="200" w:firstLine="643"/>
        <w:jc w:val="both"/>
        <w:rPr>
          <w:rFonts w:ascii="Times New Roman" w:eastAsia="楷体" w:hAnsi="Times New Roman" w:cs="Times New Roman"/>
          <w:b/>
          <w:bCs/>
          <w:color w:val="auto"/>
          <w:sz w:val="32"/>
          <w:szCs w:val="32"/>
        </w:rPr>
      </w:pPr>
      <w:r>
        <w:rPr>
          <w:rFonts w:ascii="Times New Roman" w:eastAsia="楷体" w:hAnsi="Times New Roman" w:cs="Times New Roman" w:hint="eastAsia"/>
          <w:b/>
          <w:bCs/>
          <w:color w:val="auto"/>
          <w:sz w:val="32"/>
          <w:szCs w:val="32"/>
        </w:rPr>
        <w:t>（二）</w:t>
      </w:r>
      <w:r>
        <w:rPr>
          <w:rFonts w:ascii="Times New Roman" w:eastAsia="楷体" w:hAnsi="Times New Roman" w:cs="Times New Roman" w:hint="eastAsia"/>
          <w:b/>
          <w:bCs/>
          <w:color w:val="auto"/>
          <w:sz w:val="32"/>
          <w:szCs w:val="32"/>
        </w:rPr>
        <w:t>B</w:t>
      </w:r>
      <w:r>
        <w:rPr>
          <w:rFonts w:ascii="Times New Roman" w:eastAsia="楷体" w:hAnsi="Times New Roman" w:cs="Times New Roman" w:hint="eastAsia"/>
          <w:b/>
          <w:bCs/>
          <w:color w:val="auto"/>
          <w:sz w:val="32"/>
          <w:szCs w:val="32"/>
        </w:rPr>
        <w:t>关键技术标准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bookmarkStart w:id="7" w:name="_Hlk201933692"/>
      <w:r>
        <w:rPr>
          <w:rFonts w:ascii="Times New Roman" w:eastAsia="仿宋_GB2312" w:hAnsi="Times New Roman" w:cs="Times New Roman"/>
          <w:sz w:val="32"/>
          <w:szCs w:val="32"/>
        </w:rPr>
        <w:t>关键技术标准（图</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sz w:val="32"/>
          <w:szCs w:val="32"/>
        </w:rPr>
        <w:t>为智慧农业各类应用场景提供底层技术支撑</w:t>
      </w:r>
      <w:r>
        <w:rPr>
          <w:rFonts w:ascii="Times New Roman" w:eastAsia="仿宋_GB2312" w:hAnsi="Times New Roman" w:cs="Times New Roman"/>
          <w:sz w:val="32"/>
          <w:szCs w:val="32"/>
        </w:rPr>
        <w:t>，包括</w:t>
      </w:r>
      <w:r>
        <w:rPr>
          <w:rFonts w:ascii="Times New Roman" w:eastAsia="仿宋_GB2312" w:hAnsi="Times New Roman" w:cs="Times New Roman" w:hint="eastAsia"/>
          <w:sz w:val="32"/>
          <w:szCs w:val="32"/>
        </w:rPr>
        <w:t>信息感知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分析</w:t>
      </w:r>
      <w:r>
        <w:rPr>
          <w:rFonts w:ascii="Times New Roman" w:eastAsia="仿宋_GB2312" w:hAnsi="Times New Roman" w:cs="Times New Roman"/>
          <w:sz w:val="32"/>
          <w:szCs w:val="32"/>
        </w:rPr>
        <w:t>决策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精准作业等方面的标准。</w:t>
      </w:r>
    </w:p>
    <w:bookmarkEnd w:id="7"/>
    <w:p w:rsidR="004C0768" w:rsidRDefault="006C0335">
      <w:pPr>
        <w:spacing w:after="0" w:line="240" w:lineRule="auto"/>
        <w:jc w:val="center"/>
        <w:rPr>
          <w:rFonts w:ascii="Times New Roman" w:hAnsi="Times New Roman" w:cs="Times New Roman"/>
        </w:rPr>
      </w:pPr>
      <w:r>
        <w:lastRenderedPageBreak/>
        <w:pict>
          <v:shape id="_x0000_i1028" type="#_x0000_t75" style="width:407pt;height:259.5pt">
            <v:imagedata r:id="rId11" o:title=""/>
          </v:shape>
        </w:pict>
      </w:r>
    </w:p>
    <w:p w:rsidR="004C0768" w:rsidRDefault="00F11BDA">
      <w:pPr>
        <w:spacing w:after="0" w:line="24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图</w:t>
      </w:r>
      <w:r>
        <w:rPr>
          <w:rFonts w:ascii="Times New Roman" w:eastAsia="黑体" w:hAnsi="Times New Roman" w:cs="Times New Roman" w:hint="eastAsia"/>
          <w:sz w:val="28"/>
          <w:szCs w:val="28"/>
        </w:rPr>
        <w:t>4</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关键技术标准</w:t>
      </w:r>
      <w:r>
        <w:rPr>
          <w:rFonts w:ascii="Times New Roman" w:eastAsia="黑体" w:hAnsi="Times New Roman" w:cs="Times New Roman" w:hint="eastAsia"/>
          <w:sz w:val="28"/>
          <w:szCs w:val="28"/>
        </w:rPr>
        <w:t>子体系</w:t>
      </w:r>
    </w:p>
    <w:p w:rsidR="004C0768" w:rsidRDefault="00F11BDA">
      <w:pPr>
        <w:pStyle w:val="3"/>
        <w:adjustRightInd w:val="0"/>
        <w:snapToGrid w:val="0"/>
        <w:spacing w:before="0" w:after="0" w:line="600" w:lineRule="exact"/>
        <w:ind w:firstLineChars="200" w:firstLine="643"/>
        <w:rPr>
          <w:rFonts w:ascii="Times New Roman" w:eastAsia="仿宋_GB2312" w:hAnsi="Times New Roman" w:cs="Times New Roman"/>
          <w:b/>
          <w:bCs/>
          <w:color w:val="auto"/>
        </w:rPr>
      </w:pPr>
      <w:r>
        <w:rPr>
          <w:rFonts w:ascii="Times New Roman" w:eastAsia="仿宋_GB2312" w:hAnsi="Times New Roman" w:cs="Times New Roman" w:hint="eastAsia"/>
          <w:b/>
          <w:bCs/>
          <w:color w:val="auto"/>
        </w:rPr>
        <w:t xml:space="preserve">1. </w:t>
      </w:r>
      <w:r>
        <w:rPr>
          <w:rFonts w:ascii="Times New Roman" w:eastAsia="仿宋_GB2312" w:hAnsi="Times New Roman" w:cs="Times New Roman"/>
          <w:b/>
          <w:bCs/>
          <w:color w:val="auto"/>
        </w:rPr>
        <w:t xml:space="preserve">BA </w:t>
      </w:r>
      <w:r>
        <w:rPr>
          <w:rFonts w:ascii="Times New Roman" w:eastAsia="仿宋_GB2312" w:hAnsi="Times New Roman" w:cs="Times New Roman" w:hint="eastAsia"/>
          <w:b/>
          <w:bCs/>
          <w:color w:val="auto"/>
        </w:rPr>
        <w:t>信息</w:t>
      </w:r>
      <w:r>
        <w:rPr>
          <w:rFonts w:ascii="Times New Roman" w:eastAsia="仿宋_GB2312" w:hAnsi="Times New Roman" w:cs="Times New Roman"/>
          <w:b/>
          <w:bCs/>
          <w:color w:val="auto"/>
        </w:rPr>
        <w:t>感知标准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主要规范智慧农业领域中</w:t>
      </w:r>
      <w:r>
        <w:rPr>
          <w:rFonts w:ascii="Times New Roman" w:eastAsia="仿宋_GB2312" w:hAnsi="Times New Roman" w:cs="Times New Roman" w:hint="eastAsia"/>
          <w:sz w:val="32"/>
          <w:szCs w:val="32"/>
        </w:rPr>
        <w:t>环境</w:t>
      </w:r>
      <w:r>
        <w:rPr>
          <w:rFonts w:ascii="Times New Roman" w:eastAsia="仿宋_GB2312" w:hAnsi="Times New Roman" w:cs="Times New Roman"/>
          <w:sz w:val="32"/>
          <w:szCs w:val="32"/>
        </w:rPr>
        <w:t>、病虫害监测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作物长势</w:t>
      </w:r>
      <w:r>
        <w:rPr>
          <w:rFonts w:ascii="Times New Roman" w:eastAsia="仿宋_GB2312" w:hAnsi="Times New Roman" w:cs="Times New Roman" w:hint="eastAsia"/>
          <w:sz w:val="32"/>
          <w:szCs w:val="32"/>
        </w:rPr>
        <w:t>和产量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动物生理、作业过程</w:t>
      </w:r>
      <w:r>
        <w:rPr>
          <w:rFonts w:ascii="Times New Roman" w:eastAsia="仿宋_GB2312" w:hAnsi="Times New Roman" w:cs="Times New Roman"/>
          <w:sz w:val="32"/>
          <w:szCs w:val="32"/>
        </w:rPr>
        <w:t>等相关信息的感知获取，包括</w:t>
      </w:r>
      <w:r>
        <w:rPr>
          <w:rFonts w:ascii="Times New Roman" w:eastAsia="仿宋_GB2312" w:hAnsi="Times New Roman" w:cs="Times New Roman" w:hint="eastAsia"/>
          <w:sz w:val="32"/>
          <w:szCs w:val="36"/>
        </w:rPr>
        <w:t>声光电</w:t>
      </w:r>
      <w:r>
        <w:rPr>
          <w:rFonts w:ascii="Times New Roman" w:eastAsia="仿宋_GB2312" w:hAnsi="Times New Roman" w:cs="Times New Roman"/>
          <w:sz w:val="32"/>
          <w:szCs w:val="32"/>
        </w:rPr>
        <w:t>、图像视觉、遥感、多源融合</w:t>
      </w:r>
      <w:r>
        <w:rPr>
          <w:rFonts w:ascii="Times New Roman" w:eastAsia="仿宋_GB2312" w:hAnsi="Times New Roman" w:cs="Times New Roman" w:hint="eastAsia"/>
          <w:sz w:val="32"/>
          <w:szCs w:val="32"/>
        </w:rPr>
        <w:t>感知</w:t>
      </w:r>
      <w:r>
        <w:rPr>
          <w:rFonts w:ascii="Times New Roman" w:eastAsia="仿宋_GB2312" w:hAnsi="Times New Roman" w:cs="Times New Roman"/>
          <w:sz w:val="32"/>
          <w:szCs w:val="32"/>
        </w:rPr>
        <w:t>等标准。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BAA </w:t>
      </w:r>
      <w:r>
        <w:rPr>
          <w:rFonts w:ascii="Times New Roman" w:eastAsia="仿宋_GB2312" w:hAnsi="Times New Roman" w:cs="Times New Roman" w:hint="eastAsia"/>
          <w:b/>
          <w:bCs/>
          <w:color w:val="auto"/>
          <w:sz w:val="32"/>
          <w:szCs w:val="32"/>
        </w:rPr>
        <w:t>声光电</w:t>
      </w:r>
      <w:r>
        <w:rPr>
          <w:rFonts w:ascii="Times New Roman" w:eastAsia="仿宋_GB2312" w:hAnsi="Times New Roman" w:cs="Times New Roman"/>
          <w:b/>
          <w:bCs/>
          <w:color w:val="auto"/>
          <w:sz w:val="32"/>
          <w:szCs w:val="32"/>
        </w:rPr>
        <w:t>感知标准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主要规范智慧农业领域通过传感器和数据处理技术将环境或对象的物理、化学、生物等信号转换为可量化、可分析的数字信息的过程，包括但不限于物理效应、电化学、电生理、光谱、声音感知等标准。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BA</w:t>
      </w:r>
      <w:r>
        <w:rPr>
          <w:rFonts w:ascii="Times New Roman" w:eastAsia="仿宋_GB2312" w:hAnsi="Times New Roman" w:cs="Times New Roman" w:hint="eastAsia"/>
          <w:b/>
          <w:bCs/>
          <w:color w:val="auto"/>
          <w:sz w:val="32"/>
          <w:szCs w:val="32"/>
        </w:rPr>
        <w:t>B</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b/>
          <w:bCs/>
          <w:color w:val="auto"/>
          <w:sz w:val="32"/>
          <w:szCs w:val="32"/>
        </w:rPr>
        <w:t>图像视觉感知标准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主要规范基于可见光</w:t>
      </w:r>
      <w:r>
        <w:rPr>
          <w:rFonts w:ascii="Times New Roman" w:eastAsia="仿宋_GB2312" w:hAnsi="Times New Roman" w:cs="Times New Roman" w:hint="eastAsia"/>
          <w:sz w:val="32"/>
          <w:szCs w:val="32"/>
        </w:rPr>
        <w:t>、红外光等</w:t>
      </w:r>
      <w:r>
        <w:rPr>
          <w:rFonts w:ascii="Times New Roman" w:eastAsia="仿宋_GB2312" w:hAnsi="Times New Roman" w:cs="Times New Roman"/>
          <w:sz w:val="32"/>
          <w:szCs w:val="32"/>
        </w:rPr>
        <w:t>近距离视觉</w:t>
      </w:r>
      <w:r>
        <w:rPr>
          <w:rFonts w:ascii="Times New Roman" w:eastAsia="仿宋_GB2312" w:hAnsi="Times New Roman" w:cs="Times New Roman" w:hint="eastAsia"/>
          <w:sz w:val="32"/>
          <w:szCs w:val="32"/>
        </w:rPr>
        <w:t>技术进行</w:t>
      </w:r>
      <w:r>
        <w:rPr>
          <w:rFonts w:ascii="Times New Roman" w:eastAsia="仿宋_GB2312" w:hAnsi="Times New Roman" w:cs="Times New Roman"/>
          <w:sz w:val="32"/>
          <w:szCs w:val="32"/>
        </w:rPr>
        <w:t>信息采集</w:t>
      </w:r>
      <w:r>
        <w:rPr>
          <w:rFonts w:ascii="Times New Roman" w:eastAsia="仿宋_GB2312" w:hAnsi="Times New Roman" w:cs="Times New Roman" w:hint="eastAsia"/>
          <w:sz w:val="32"/>
          <w:szCs w:val="32"/>
        </w:rPr>
        <w:t>和数据处理的过程，包括但不限于</w:t>
      </w:r>
      <w:r>
        <w:rPr>
          <w:rFonts w:ascii="Times New Roman" w:eastAsia="仿宋_GB2312" w:hAnsi="Times New Roman" w:cs="Times New Roman"/>
          <w:sz w:val="32"/>
          <w:szCs w:val="32"/>
        </w:rPr>
        <w:t>采集参数、图像预处理</w:t>
      </w:r>
      <w:r>
        <w:rPr>
          <w:rFonts w:ascii="Times New Roman" w:eastAsia="仿宋_GB2312" w:hAnsi="Times New Roman" w:cs="Times New Roman" w:hint="eastAsia"/>
          <w:sz w:val="32"/>
          <w:szCs w:val="32"/>
        </w:rPr>
        <w:t>、图像增强</w:t>
      </w:r>
      <w:r>
        <w:rPr>
          <w:rFonts w:ascii="Times New Roman" w:eastAsia="仿宋_GB2312" w:hAnsi="Times New Roman" w:cs="Times New Roman"/>
          <w:sz w:val="32"/>
          <w:szCs w:val="32"/>
        </w:rPr>
        <w:t>等标准。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lastRenderedPageBreak/>
        <w:t>（</w:t>
      </w:r>
      <w:r>
        <w:rPr>
          <w:rFonts w:ascii="Times New Roman" w:eastAsia="仿宋_GB2312" w:hAnsi="Times New Roman" w:cs="Times New Roman" w:hint="eastAsia"/>
          <w:b/>
          <w:bCs/>
          <w:color w:val="auto"/>
          <w:sz w:val="32"/>
          <w:szCs w:val="32"/>
        </w:rPr>
        <w:t>3</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BA</w:t>
      </w:r>
      <w:r>
        <w:rPr>
          <w:rFonts w:ascii="Times New Roman" w:eastAsia="仿宋_GB2312" w:hAnsi="Times New Roman" w:cs="Times New Roman" w:hint="eastAsia"/>
          <w:b/>
          <w:bCs/>
          <w:color w:val="auto"/>
          <w:sz w:val="32"/>
          <w:szCs w:val="32"/>
        </w:rPr>
        <w:t xml:space="preserve">C </w:t>
      </w:r>
      <w:r>
        <w:rPr>
          <w:rFonts w:ascii="Times New Roman" w:eastAsia="仿宋_GB2312" w:hAnsi="Times New Roman" w:cs="Times New Roman"/>
          <w:b/>
          <w:bCs/>
          <w:color w:val="auto"/>
          <w:sz w:val="32"/>
          <w:szCs w:val="32"/>
        </w:rPr>
        <w:t>遥感感知标准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w:t>
      </w:r>
      <w:r>
        <w:rPr>
          <w:rFonts w:ascii="Times New Roman" w:eastAsia="仿宋_GB2312" w:hAnsi="Times New Roman" w:cs="Times New Roman" w:hint="eastAsia"/>
          <w:sz w:val="32"/>
          <w:szCs w:val="32"/>
        </w:rPr>
        <w:t>采用</w:t>
      </w:r>
      <w:r>
        <w:rPr>
          <w:rFonts w:ascii="Times New Roman" w:eastAsia="仿宋_GB2312" w:hAnsi="Times New Roman" w:cs="Times New Roman"/>
          <w:sz w:val="32"/>
          <w:szCs w:val="32"/>
        </w:rPr>
        <w:t>卫星遥感、航空遥感、近地遥感</w:t>
      </w:r>
      <w:r>
        <w:rPr>
          <w:rFonts w:ascii="Times New Roman" w:eastAsia="仿宋_GB2312" w:hAnsi="Times New Roman" w:cs="Times New Roman" w:hint="eastAsia"/>
          <w:sz w:val="32"/>
          <w:szCs w:val="32"/>
        </w:rPr>
        <w:t>等技术进行</w:t>
      </w:r>
      <w:r>
        <w:rPr>
          <w:rFonts w:ascii="Times New Roman" w:eastAsia="仿宋_GB2312" w:hAnsi="Times New Roman" w:cs="Times New Roman"/>
          <w:sz w:val="32"/>
          <w:szCs w:val="32"/>
        </w:rPr>
        <w:t>数据采集、处理和应用</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过程，包括</w:t>
      </w:r>
      <w:r>
        <w:rPr>
          <w:rFonts w:ascii="Times New Roman" w:eastAsia="仿宋_GB2312" w:hAnsi="Times New Roman" w:cs="Times New Roman"/>
          <w:sz w:val="32"/>
          <w:szCs w:val="36"/>
        </w:rPr>
        <w:t>但不限于</w:t>
      </w:r>
      <w:r>
        <w:rPr>
          <w:rFonts w:ascii="Times New Roman" w:eastAsia="仿宋_GB2312" w:hAnsi="Times New Roman" w:cs="Times New Roman" w:hint="eastAsia"/>
          <w:sz w:val="32"/>
          <w:szCs w:val="32"/>
        </w:rPr>
        <w:t>遥感器定标、遥感信息提取、</w:t>
      </w:r>
      <w:r>
        <w:rPr>
          <w:rFonts w:ascii="Times New Roman" w:eastAsia="仿宋_GB2312" w:hAnsi="Times New Roman" w:cs="Times New Roman"/>
          <w:sz w:val="32"/>
          <w:szCs w:val="32"/>
        </w:rPr>
        <w:t>影像</w:t>
      </w:r>
      <w:r>
        <w:rPr>
          <w:rFonts w:ascii="Times New Roman" w:eastAsia="仿宋_GB2312" w:hAnsi="Times New Roman" w:cs="Times New Roman" w:hint="eastAsia"/>
          <w:sz w:val="32"/>
          <w:szCs w:val="32"/>
        </w:rPr>
        <w:t>预</w:t>
      </w:r>
      <w:r>
        <w:rPr>
          <w:rFonts w:ascii="Times New Roman" w:eastAsia="仿宋_GB2312" w:hAnsi="Times New Roman" w:cs="Times New Roman"/>
          <w:sz w:val="32"/>
          <w:szCs w:val="32"/>
        </w:rPr>
        <w:t>处理</w:t>
      </w:r>
      <w:r>
        <w:rPr>
          <w:rFonts w:ascii="Times New Roman" w:eastAsia="仿宋_GB2312" w:hAnsi="Times New Roman" w:cs="Times New Roman" w:hint="eastAsia"/>
          <w:sz w:val="32"/>
          <w:szCs w:val="32"/>
        </w:rPr>
        <w:t>、遥感</w:t>
      </w:r>
      <w:r>
        <w:rPr>
          <w:rFonts w:ascii="Times New Roman" w:eastAsia="仿宋_GB2312" w:hAnsi="Times New Roman" w:cs="Times New Roman"/>
          <w:sz w:val="32"/>
          <w:szCs w:val="32"/>
        </w:rPr>
        <w:t>制图等标准。</w:t>
      </w:r>
    </w:p>
    <w:p w:rsidR="004C0768" w:rsidRDefault="00F11BDA">
      <w:pPr>
        <w:pStyle w:val="4"/>
        <w:adjustRightInd w:val="0"/>
        <w:snapToGrid w:val="0"/>
        <w:spacing w:before="0" w:after="0" w:line="60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4</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BA</w:t>
      </w:r>
      <w:r>
        <w:rPr>
          <w:rFonts w:ascii="Times New Roman" w:eastAsia="仿宋_GB2312" w:hAnsi="Times New Roman" w:cs="Times New Roman" w:hint="eastAsia"/>
          <w:b/>
          <w:bCs/>
          <w:color w:val="auto"/>
          <w:sz w:val="32"/>
          <w:szCs w:val="32"/>
        </w:rPr>
        <w:t>D</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b/>
          <w:bCs/>
          <w:color w:val="auto"/>
          <w:sz w:val="32"/>
          <w:szCs w:val="32"/>
        </w:rPr>
        <w:t>多源融合感知标准</w:t>
      </w:r>
    </w:p>
    <w:p w:rsidR="004C0768" w:rsidRDefault="00F11BDA">
      <w:pPr>
        <w:adjustRightInd w:val="0"/>
        <w:snapToGrid w:val="0"/>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主要规范集成</w:t>
      </w:r>
      <w:r>
        <w:rPr>
          <w:rFonts w:ascii="Times New Roman" w:eastAsia="仿宋_GB2312" w:hAnsi="Times New Roman" w:cs="Times New Roman" w:hint="eastAsia"/>
          <w:sz w:val="32"/>
          <w:szCs w:val="32"/>
        </w:rPr>
        <w:t>应用</w:t>
      </w:r>
      <w:r>
        <w:rPr>
          <w:rFonts w:ascii="Times New Roman" w:eastAsia="仿宋_GB2312" w:hAnsi="Times New Roman" w:cs="Times New Roman"/>
          <w:sz w:val="32"/>
          <w:szCs w:val="32"/>
        </w:rPr>
        <w:t>不同类型感知</w:t>
      </w:r>
      <w:r>
        <w:rPr>
          <w:rFonts w:ascii="Times New Roman" w:eastAsia="仿宋_GB2312" w:hAnsi="Times New Roman" w:cs="Times New Roman" w:hint="eastAsia"/>
          <w:sz w:val="32"/>
          <w:szCs w:val="32"/>
        </w:rPr>
        <w:t>技术进行数据采集、处理和应用</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过程，包括但不限于多源融合</w:t>
      </w:r>
      <w:r>
        <w:rPr>
          <w:rFonts w:ascii="Times New Roman" w:eastAsia="仿宋_GB2312" w:hAnsi="Times New Roman" w:cs="Times New Roman"/>
          <w:sz w:val="32"/>
          <w:szCs w:val="32"/>
        </w:rPr>
        <w:t>方法、协同感知机制、数据同步等标准。</w:t>
      </w:r>
    </w:p>
    <w:p w:rsidR="004C0768" w:rsidRDefault="00F11BDA">
      <w:pPr>
        <w:pStyle w:val="3"/>
        <w:adjustRightInd w:val="0"/>
        <w:snapToGrid w:val="0"/>
        <w:spacing w:before="0" w:after="0" w:line="600" w:lineRule="exact"/>
        <w:ind w:firstLineChars="200" w:firstLine="643"/>
        <w:rPr>
          <w:rFonts w:ascii="Times New Roman" w:eastAsia="仿宋_GB2312" w:hAnsi="Times New Roman" w:cs="Times New Roman"/>
          <w:b/>
          <w:bCs/>
          <w:color w:val="auto"/>
        </w:rPr>
      </w:pPr>
      <w:r>
        <w:rPr>
          <w:rFonts w:ascii="Times New Roman" w:eastAsia="仿宋_GB2312" w:hAnsi="Times New Roman" w:cs="Times New Roman" w:hint="eastAsia"/>
          <w:b/>
          <w:bCs/>
          <w:color w:val="auto"/>
        </w:rPr>
        <w:t xml:space="preserve">2. BB </w:t>
      </w:r>
      <w:r>
        <w:rPr>
          <w:rFonts w:ascii="Times New Roman" w:eastAsia="仿宋_GB2312" w:hAnsi="Times New Roman" w:cs="Times New Roman" w:hint="eastAsia"/>
          <w:b/>
          <w:bCs/>
          <w:color w:val="auto"/>
        </w:rPr>
        <w:t>分析决策标准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w:t>
      </w:r>
      <w:r>
        <w:rPr>
          <w:rFonts w:ascii="Times New Roman" w:eastAsia="仿宋_GB2312" w:hAnsi="Times New Roman" w:cs="Times New Roman" w:hint="eastAsia"/>
          <w:sz w:val="32"/>
          <w:szCs w:val="32"/>
        </w:rPr>
        <w:t>应用</w:t>
      </w:r>
      <w:r>
        <w:rPr>
          <w:rFonts w:ascii="Times New Roman" w:eastAsia="仿宋_GB2312" w:hAnsi="Times New Roman" w:cs="Times New Roman"/>
          <w:sz w:val="32"/>
          <w:szCs w:val="32"/>
        </w:rPr>
        <w:t>大数据、云计算、人工智能</w:t>
      </w:r>
      <w:r>
        <w:rPr>
          <w:rFonts w:ascii="Times New Roman" w:eastAsia="仿宋_GB2312" w:hAnsi="Times New Roman" w:cs="Times New Roman" w:hint="eastAsia"/>
          <w:sz w:val="32"/>
          <w:szCs w:val="32"/>
        </w:rPr>
        <w:t>等新一代信息技术在环境多参数调控、水肥精准施用处方、病虫害监测预警、动植物生长监测、精准饲喂配方、畜禽疫病辅助诊断、农事决策等方面进行智能决策</w:t>
      </w:r>
      <w:r>
        <w:rPr>
          <w:rFonts w:ascii="Times New Roman" w:eastAsia="仿宋_GB2312" w:hAnsi="Times New Roman" w:cs="Times New Roman"/>
          <w:sz w:val="32"/>
          <w:szCs w:val="32"/>
        </w:rPr>
        <w:t>的技术要求，包括交互接口、</w:t>
      </w:r>
      <w:r>
        <w:rPr>
          <w:rFonts w:ascii="Times New Roman" w:eastAsia="仿宋_GB2312" w:hAnsi="Times New Roman" w:cs="Times New Roman" w:hint="eastAsia"/>
          <w:sz w:val="32"/>
          <w:szCs w:val="32"/>
        </w:rPr>
        <w:t>农业知识图谱、农业核心算法、</w:t>
      </w:r>
      <w:r>
        <w:rPr>
          <w:rFonts w:ascii="Times New Roman" w:eastAsia="仿宋_GB2312" w:hAnsi="Times New Roman" w:cs="Times New Roman"/>
          <w:sz w:val="32"/>
          <w:szCs w:val="32"/>
        </w:rPr>
        <w:t>农业大模型等标准。</w:t>
      </w:r>
    </w:p>
    <w:p w:rsidR="004C0768" w:rsidRDefault="00F11BDA">
      <w:pPr>
        <w:pStyle w:val="4"/>
        <w:adjustRightInd w:val="0"/>
        <w:snapToGrid w:val="0"/>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BBA </w:t>
      </w:r>
      <w:r>
        <w:rPr>
          <w:rFonts w:ascii="Times New Roman" w:eastAsia="仿宋_GB2312" w:hAnsi="Times New Roman" w:cs="Times New Roman"/>
          <w:b/>
          <w:bCs/>
          <w:color w:val="auto"/>
          <w:sz w:val="32"/>
          <w:szCs w:val="32"/>
        </w:rPr>
        <w:t>交互接口标准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主要规范智慧农业系统中实现数据采集、传输、共享与系统互联互通的接口技术要求，包括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物理接口、信号接口、数据接口、数据有线传输、数据短距离无线传输、数据中长距离无线传输、网络协议等标准。</w:t>
      </w:r>
    </w:p>
    <w:p w:rsidR="004C0768" w:rsidRDefault="00F11BDA">
      <w:pPr>
        <w:pStyle w:val="4"/>
        <w:adjustRightInd w:val="0"/>
        <w:snapToGrid w:val="0"/>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BB</w:t>
      </w:r>
      <w:r>
        <w:rPr>
          <w:rFonts w:ascii="Times New Roman" w:eastAsia="仿宋_GB2312" w:hAnsi="Times New Roman" w:cs="Times New Roman" w:hint="eastAsia"/>
          <w:b/>
          <w:bCs/>
          <w:color w:val="auto"/>
          <w:sz w:val="32"/>
          <w:szCs w:val="32"/>
        </w:rPr>
        <w:t>B</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hint="eastAsia"/>
          <w:b/>
          <w:bCs/>
          <w:color w:val="auto"/>
          <w:sz w:val="32"/>
          <w:szCs w:val="32"/>
        </w:rPr>
        <w:t>农业知识图谱</w:t>
      </w:r>
      <w:r>
        <w:rPr>
          <w:rFonts w:ascii="Times New Roman" w:eastAsia="仿宋_GB2312" w:hAnsi="Times New Roman" w:cs="Times New Roman"/>
          <w:b/>
          <w:bCs/>
          <w:color w:val="auto"/>
          <w:sz w:val="32"/>
          <w:szCs w:val="32"/>
        </w:rPr>
        <w:t>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bookmarkStart w:id="8" w:name="OLE_LINK8"/>
      <w:r>
        <w:rPr>
          <w:rFonts w:ascii="Times New Roman" w:eastAsia="仿宋_GB2312" w:hAnsi="Times New Roman" w:cs="Times New Roman" w:hint="eastAsia"/>
          <w:sz w:val="32"/>
          <w:szCs w:val="32"/>
        </w:rPr>
        <w:t>主要规范构建农业知识图谱所需的核心概念、实体关系、属性约束、语义标注等关键技术路径，</w:t>
      </w:r>
      <w:r>
        <w:rPr>
          <w:rFonts w:ascii="Times New Roman" w:eastAsia="仿宋_GB2312" w:hAnsi="Times New Roman" w:cs="Times New Roman"/>
          <w:sz w:val="32"/>
          <w:szCs w:val="32"/>
        </w:rPr>
        <w:t>包括</w:t>
      </w:r>
      <w:r>
        <w:rPr>
          <w:rFonts w:ascii="Times New Roman" w:eastAsia="仿宋_GB2312" w:hAnsi="Times New Roman" w:cs="Times New Roman" w:hint="eastAsia"/>
          <w:sz w:val="32"/>
          <w:szCs w:val="32"/>
        </w:rPr>
        <w:t>但不限于</w:t>
      </w:r>
      <w:hyperlink r:id="rId12" w:tgtFrame="_blank" w:history="1">
        <w:r>
          <w:rPr>
            <w:rFonts w:ascii="Times New Roman" w:eastAsia="仿宋_GB2312" w:hAnsi="Times New Roman" w:cs="Times New Roman"/>
            <w:sz w:val="32"/>
            <w:szCs w:val="32"/>
          </w:rPr>
          <w:t>构建技术框架</w:t>
        </w:r>
      </w:hyperlink>
      <w:r>
        <w:rPr>
          <w:rFonts w:ascii="Times New Roman" w:eastAsia="仿宋_GB2312" w:hAnsi="Times New Roman" w:cs="Times New Roman" w:hint="eastAsia"/>
          <w:sz w:val="32"/>
          <w:szCs w:val="32"/>
        </w:rPr>
        <w:t>、</w:t>
      </w:r>
      <w:hyperlink r:id="rId13" w:tgtFrame="_blank" w:history="1">
        <w:r>
          <w:rPr>
            <w:rFonts w:ascii="Times New Roman" w:eastAsia="仿宋_GB2312" w:hAnsi="Times New Roman" w:cs="Times New Roman"/>
            <w:sz w:val="32"/>
            <w:szCs w:val="32"/>
          </w:rPr>
          <w:t>知识交换协议</w:t>
        </w:r>
      </w:hyperlink>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标准</w:t>
      </w:r>
      <w:r>
        <w:rPr>
          <w:rFonts w:ascii="Times New Roman" w:eastAsia="仿宋_GB2312" w:hAnsi="Times New Roman" w:cs="Times New Roman"/>
          <w:sz w:val="32"/>
          <w:szCs w:val="32"/>
        </w:rPr>
        <w:t>。</w:t>
      </w:r>
      <w:bookmarkEnd w:id="8"/>
    </w:p>
    <w:p w:rsidR="004C0768" w:rsidRDefault="00F11BDA">
      <w:pPr>
        <w:pStyle w:val="4"/>
        <w:adjustRightInd w:val="0"/>
        <w:snapToGrid w:val="0"/>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hint="eastAsia"/>
          <w:b/>
          <w:bCs/>
          <w:color w:val="auto"/>
          <w:sz w:val="32"/>
          <w:szCs w:val="32"/>
        </w:rPr>
        <w:lastRenderedPageBreak/>
        <w:t>（</w:t>
      </w:r>
      <w:r>
        <w:rPr>
          <w:rFonts w:ascii="Times New Roman" w:eastAsia="仿宋_GB2312" w:hAnsi="Times New Roman" w:cs="Times New Roman"/>
          <w:b/>
          <w:bCs/>
          <w:color w:val="auto"/>
          <w:sz w:val="32"/>
          <w:szCs w:val="32"/>
        </w:rPr>
        <w:t>3</w:t>
      </w:r>
      <w:r>
        <w:rPr>
          <w:rFonts w:ascii="Times New Roman" w:eastAsia="仿宋_GB2312" w:hAnsi="Times New Roman" w:cs="Times New Roman" w:hint="eastAsia"/>
          <w:b/>
          <w:bCs/>
          <w:color w:val="auto"/>
          <w:sz w:val="32"/>
          <w:szCs w:val="32"/>
        </w:rPr>
        <w:t>）</w:t>
      </w:r>
      <w:r>
        <w:rPr>
          <w:rFonts w:ascii="Times New Roman" w:eastAsia="仿宋_GB2312" w:hAnsi="Times New Roman" w:cs="Times New Roman"/>
          <w:b/>
          <w:bCs/>
          <w:color w:val="auto"/>
          <w:sz w:val="32"/>
          <w:szCs w:val="32"/>
        </w:rPr>
        <w:t xml:space="preserve">BBC </w:t>
      </w:r>
      <w:r>
        <w:rPr>
          <w:rFonts w:ascii="Times New Roman" w:eastAsia="仿宋_GB2312" w:hAnsi="Times New Roman" w:cs="Times New Roman" w:hint="eastAsia"/>
          <w:b/>
          <w:bCs/>
          <w:color w:val="auto"/>
          <w:sz w:val="32"/>
          <w:szCs w:val="32"/>
        </w:rPr>
        <w:t>农业核心算法标准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主要规范农业生产、管理等环节中使用的</w:t>
      </w:r>
      <w:r>
        <w:rPr>
          <w:rFonts w:ascii="Times New Roman" w:eastAsia="仿宋_GB2312" w:hAnsi="Times New Roman" w:cs="Times New Roman" w:hint="eastAsia"/>
          <w:sz w:val="32"/>
          <w:szCs w:val="32"/>
        </w:rPr>
        <w:t>机理模型、统计算法或计算模型，包括但不限于动植物生长模型、</w:t>
      </w:r>
      <w:r>
        <w:rPr>
          <w:rFonts w:ascii="Times New Roman" w:eastAsia="仿宋_GB2312" w:hAnsi="Times New Roman" w:cs="Times New Roman"/>
          <w:sz w:val="32"/>
          <w:szCs w:val="32"/>
        </w:rPr>
        <w:t>温室环境多变量优化模型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水肥药精准投放模型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动态饲喂模型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高通量表型分析</w:t>
      </w:r>
      <w:r>
        <w:rPr>
          <w:rFonts w:ascii="Times New Roman" w:eastAsia="仿宋_GB2312" w:hAnsi="Times New Roman" w:cs="Times New Roman" w:hint="eastAsia"/>
          <w:sz w:val="32"/>
          <w:szCs w:val="32"/>
        </w:rPr>
        <w:t>模型等标准。</w:t>
      </w:r>
    </w:p>
    <w:p w:rsidR="004C0768" w:rsidRDefault="00F11BDA">
      <w:pPr>
        <w:pStyle w:val="4"/>
        <w:adjustRightInd w:val="0"/>
        <w:snapToGrid w:val="0"/>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hint="eastAsia"/>
          <w:b/>
          <w:bCs/>
          <w:color w:val="auto"/>
          <w:sz w:val="32"/>
          <w:szCs w:val="32"/>
        </w:rPr>
        <w:t>（</w:t>
      </w:r>
      <w:r>
        <w:rPr>
          <w:rFonts w:ascii="Times New Roman" w:eastAsia="仿宋_GB2312" w:hAnsi="Times New Roman" w:cs="Times New Roman" w:hint="eastAsia"/>
          <w:b/>
          <w:bCs/>
          <w:color w:val="auto"/>
          <w:sz w:val="32"/>
          <w:szCs w:val="32"/>
        </w:rPr>
        <w:t>4</w:t>
      </w:r>
      <w:r>
        <w:rPr>
          <w:rFonts w:ascii="Times New Roman" w:eastAsia="仿宋_GB2312" w:hAnsi="Times New Roman" w:cs="Times New Roman" w:hint="eastAsia"/>
          <w:b/>
          <w:bCs/>
          <w:color w:val="auto"/>
          <w:sz w:val="32"/>
          <w:szCs w:val="32"/>
        </w:rPr>
        <w:t>）</w:t>
      </w:r>
      <w:r>
        <w:rPr>
          <w:rFonts w:ascii="Times New Roman" w:eastAsia="仿宋_GB2312" w:hAnsi="Times New Roman" w:cs="Times New Roman"/>
          <w:b/>
          <w:bCs/>
          <w:color w:val="auto"/>
          <w:sz w:val="32"/>
          <w:szCs w:val="32"/>
        </w:rPr>
        <w:t>BB</w:t>
      </w:r>
      <w:r>
        <w:rPr>
          <w:rFonts w:ascii="Times New Roman" w:eastAsia="仿宋_GB2312" w:hAnsi="Times New Roman" w:cs="Times New Roman" w:hint="eastAsia"/>
          <w:b/>
          <w:bCs/>
          <w:color w:val="auto"/>
          <w:sz w:val="32"/>
          <w:szCs w:val="32"/>
        </w:rPr>
        <w:t>D</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hint="eastAsia"/>
          <w:b/>
          <w:bCs/>
          <w:color w:val="auto"/>
          <w:sz w:val="32"/>
          <w:szCs w:val="32"/>
        </w:rPr>
        <w:t>农业大模型标准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主要规范</w:t>
      </w:r>
      <w:r>
        <w:rPr>
          <w:rFonts w:ascii="Times New Roman" w:eastAsia="仿宋_GB2312" w:hAnsi="Times New Roman" w:cs="Times New Roman"/>
          <w:sz w:val="32"/>
          <w:szCs w:val="32"/>
        </w:rPr>
        <w:t>基于深度学习、多模态融合、生成式</w:t>
      </w:r>
      <w:r>
        <w:rPr>
          <w:rFonts w:ascii="Times New Roman" w:eastAsia="仿宋_GB2312" w:hAnsi="Times New Roman" w:cs="Times New Roman"/>
          <w:sz w:val="32"/>
          <w:szCs w:val="32"/>
        </w:rPr>
        <w:t>AI</w:t>
      </w:r>
      <w:r>
        <w:rPr>
          <w:rFonts w:ascii="Times New Roman" w:eastAsia="仿宋_GB2312" w:hAnsi="Times New Roman" w:cs="Times New Roman"/>
          <w:sz w:val="32"/>
          <w:szCs w:val="32"/>
        </w:rPr>
        <w:t>等人工智能大模型技术在农业交互决策中应用的技术规范、评估方法和安全要求，包括</w:t>
      </w:r>
      <w:r>
        <w:rPr>
          <w:rFonts w:ascii="Times New Roman" w:eastAsia="仿宋_GB2312" w:hAnsi="Times New Roman" w:cs="Times New Roman" w:hint="eastAsia"/>
          <w:sz w:val="32"/>
          <w:szCs w:val="32"/>
        </w:rPr>
        <w:t>但不限于</w:t>
      </w:r>
      <w:r>
        <w:rPr>
          <w:rFonts w:ascii="Times New Roman" w:eastAsia="仿宋_GB2312" w:hAnsi="Times New Roman" w:cs="Times New Roman"/>
          <w:sz w:val="32"/>
          <w:szCs w:val="32"/>
        </w:rPr>
        <w:t>模型</w:t>
      </w:r>
      <w:r>
        <w:rPr>
          <w:rFonts w:ascii="Times New Roman" w:eastAsia="仿宋_GB2312" w:hAnsi="Times New Roman" w:cs="Times New Roman" w:hint="eastAsia"/>
          <w:sz w:val="32"/>
          <w:szCs w:val="32"/>
        </w:rPr>
        <w:t>通用要求、</w:t>
      </w:r>
      <w:r>
        <w:rPr>
          <w:rFonts w:ascii="Times New Roman" w:eastAsia="仿宋_GB2312" w:hAnsi="Times New Roman" w:cs="Times New Roman"/>
          <w:sz w:val="32"/>
          <w:szCs w:val="32"/>
        </w:rPr>
        <w:t>构建与训练、评测指标与方法、服务能力成熟度评估等标准。</w:t>
      </w:r>
    </w:p>
    <w:p w:rsidR="004C0768" w:rsidRDefault="00F11BDA">
      <w:pPr>
        <w:pStyle w:val="3"/>
        <w:adjustRightInd w:val="0"/>
        <w:snapToGrid w:val="0"/>
        <w:spacing w:before="0" w:after="0" w:line="600" w:lineRule="exact"/>
        <w:ind w:firstLineChars="200" w:firstLine="643"/>
        <w:rPr>
          <w:rFonts w:ascii="Times New Roman" w:eastAsia="仿宋_GB2312" w:hAnsi="Times New Roman" w:cs="Times New Roman"/>
          <w:b/>
          <w:bCs/>
          <w:color w:val="auto"/>
        </w:rPr>
      </w:pPr>
      <w:r>
        <w:rPr>
          <w:rFonts w:ascii="Times New Roman" w:eastAsia="仿宋_GB2312" w:hAnsi="Times New Roman" w:cs="Times New Roman" w:hint="eastAsia"/>
          <w:b/>
          <w:bCs/>
          <w:color w:val="auto"/>
        </w:rPr>
        <w:t xml:space="preserve">3. BC </w:t>
      </w:r>
      <w:r>
        <w:rPr>
          <w:rFonts w:ascii="Times New Roman" w:eastAsia="仿宋_GB2312" w:hAnsi="Times New Roman" w:cs="Times New Roman" w:hint="eastAsia"/>
          <w:b/>
          <w:bCs/>
          <w:color w:val="auto"/>
        </w:rPr>
        <w:t>精准作业标准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w:t>
      </w:r>
      <w:r>
        <w:rPr>
          <w:rFonts w:ascii="Times New Roman" w:eastAsia="仿宋_GB2312" w:hAnsi="Times New Roman" w:cs="Times New Roman" w:hint="eastAsia"/>
          <w:sz w:val="32"/>
          <w:szCs w:val="32"/>
        </w:rPr>
        <w:t>应用北斗与惯性导航、智能控制、机器人等技术和装备在精量播种、减损收获、精准采摘、智能巡检、畜禽产品自动采集、自动投饵等环节进行精准作业的</w:t>
      </w:r>
      <w:r>
        <w:rPr>
          <w:rFonts w:ascii="Times New Roman" w:eastAsia="仿宋_GB2312" w:hAnsi="Times New Roman" w:cs="Times New Roman"/>
          <w:sz w:val="32"/>
          <w:szCs w:val="32"/>
        </w:rPr>
        <w:t>技术要求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包括路径规划、行动控制、作业</w:t>
      </w:r>
      <w:r>
        <w:rPr>
          <w:rFonts w:ascii="Times New Roman" w:eastAsia="仿宋_GB2312" w:hAnsi="Times New Roman" w:cs="Times New Roman" w:hint="eastAsia"/>
          <w:sz w:val="32"/>
          <w:szCs w:val="32"/>
        </w:rPr>
        <w:t>监控</w:t>
      </w:r>
      <w:r>
        <w:rPr>
          <w:rFonts w:ascii="Times New Roman" w:eastAsia="仿宋_GB2312" w:hAnsi="Times New Roman" w:cs="Times New Roman"/>
          <w:sz w:val="32"/>
          <w:szCs w:val="32"/>
        </w:rPr>
        <w:t>、协同</w:t>
      </w:r>
      <w:r>
        <w:rPr>
          <w:rFonts w:ascii="Times New Roman" w:eastAsia="仿宋_GB2312" w:hAnsi="Times New Roman" w:cs="Times New Roman" w:hint="eastAsia"/>
          <w:sz w:val="32"/>
          <w:szCs w:val="32"/>
        </w:rPr>
        <w:t>作业</w:t>
      </w:r>
      <w:r>
        <w:rPr>
          <w:rFonts w:ascii="Times New Roman" w:eastAsia="仿宋_GB2312" w:hAnsi="Times New Roman" w:cs="Times New Roman"/>
          <w:sz w:val="32"/>
          <w:szCs w:val="32"/>
        </w:rPr>
        <w:t>等标准。</w:t>
      </w:r>
    </w:p>
    <w:p w:rsidR="004C0768" w:rsidRDefault="00F11BDA">
      <w:pPr>
        <w:pStyle w:val="4"/>
        <w:adjustRightInd w:val="0"/>
        <w:snapToGrid w:val="0"/>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BCA </w:t>
      </w:r>
      <w:r>
        <w:rPr>
          <w:rFonts w:ascii="Times New Roman" w:eastAsia="仿宋_GB2312" w:hAnsi="Times New Roman" w:cs="Times New Roman"/>
          <w:b/>
          <w:bCs/>
          <w:color w:val="auto"/>
          <w:sz w:val="32"/>
          <w:szCs w:val="32"/>
        </w:rPr>
        <w:t>路径规划标准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w:t>
      </w:r>
      <w:r>
        <w:rPr>
          <w:rFonts w:ascii="Times New Roman" w:eastAsia="仿宋_GB2312" w:hAnsi="Times New Roman" w:cs="Times New Roman" w:hint="eastAsia"/>
          <w:sz w:val="32"/>
          <w:szCs w:val="32"/>
        </w:rPr>
        <w:t>规范</w:t>
      </w:r>
      <w:r>
        <w:rPr>
          <w:rFonts w:ascii="Times New Roman" w:eastAsia="仿宋_GB2312" w:hAnsi="Times New Roman" w:cs="Times New Roman"/>
          <w:sz w:val="32"/>
          <w:szCs w:val="32"/>
        </w:rPr>
        <w:t>基于北斗</w:t>
      </w:r>
      <w:r>
        <w:rPr>
          <w:rFonts w:ascii="Times New Roman" w:eastAsia="仿宋_GB2312" w:hAnsi="Times New Roman" w:cs="Times New Roman" w:hint="eastAsia"/>
          <w:sz w:val="32"/>
          <w:szCs w:val="32"/>
        </w:rPr>
        <w:t>、惯性、视觉等导航技术的智能农机、农业无人机、农业机器人等农业智能装备</w:t>
      </w:r>
      <w:r>
        <w:rPr>
          <w:rFonts w:ascii="Times New Roman" w:eastAsia="仿宋_GB2312" w:hAnsi="Times New Roman" w:cs="Times New Roman"/>
          <w:sz w:val="32"/>
          <w:szCs w:val="32"/>
        </w:rPr>
        <w:t>移动轨迹优化、避障规则、作业覆盖策略</w:t>
      </w:r>
      <w:r>
        <w:rPr>
          <w:rFonts w:ascii="Times New Roman" w:eastAsia="仿宋_GB2312" w:hAnsi="Times New Roman" w:cs="Times New Roman" w:hint="eastAsia"/>
          <w:sz w:val="32"/>
          <w:szCs w:val="32"/>
        </w:rPr>
        <w:t>等的</w:t>
      </w:r>
      <w:r>
        <w:rPr>
          <w:rFonts w:ascii="Times New Roman" w:eastAsia="仿宋_GB2312" w:hAnsi="Times New Roman" w:cs="Times New Roman"/>
          <w:sz w:val="32"/>
          <w:szCs w:val="32"/>
        </w:rPr>
        <w:t>技术</w:t>
      </w:r>
      <w:r>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，包括但不限于</w:t>
      </w:r>
      <w:r>
        <w:rPr>
          <w:rFonts w:ascii="Times New Roman" w:eastAsia="仿宋_GB2312" w:hAnsi="Times New Roman" w:cs="Times New Roman" w:hint="eastAsia"/>
          <w:sz w:val="32"/>
          <w:szCs w:val="32"/>
        </w:rPr>
        <w:t>作业边界识别、</w:t>
      </w:r>
      <w:r>
        <w:rPr>
          <w:rFonts w:ascii="Times New Roman" w:eastAsia="仿宋_GB2312" w:hAnsi="Times New Roman" w:cs="Times New Roman"/>
          <w:sz w:val="32"/>
          <w:szCs w:val="32"/>
        </w:rPr>
        <w:t>路径生成规则、实时避障规划等标准。</w:t>
      </w:r>
    </w:p>
    <w:p w:rsidR="004C0768" w:rsidRDefault="00F11BDA">
      <w:pPr>
        <w:pStyle w:val="4"/>
        <w:adjustRightInd w:val="0"/>
        <w:snapToGrid w:val="0"/>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BCB </w:t>
      </w:r>
      <w:r>
        <w:rPr>
          <w:rFonts w:ascii="Times New Roman" w:eastAsia="仿宋_GB2312" w:hAnsi="Times New Roman" w:cs="Times New Roman"/>
          <w:b/>
          <w:bCs/>
          <w:color w:val="auto"/>
          <w:sz w:val="32"/>
          <w:szCs w:val="32"/>
        </w:rPr>
        <w:t>行动控制标准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w:t>
      </w:r>
      <w:r>
        <w:rPr>
          <w:rFonts w:ascii="Times New Roman" w:eastAsia="仿宋_GB2312" w:hAnsi="Times New Roman" w:cs="Times New Roman" w:hint="eastAsia"/>
          <w:sz w:val="32"/>
          <w:szCs w:val="32"/>
        </w:rPr>
        <w:t>要规范智能农机、农业无人机、农业机器人等农业智能装备</w:t>
      </w:r>
      <w:r>
        <w:rPr>
          <w:rFonts w:ascii="Times New Roman" w:eastAsia="仿宋_GB2312" w:hAnsi="Times New Roman" w:cs="Times New Roman"/>
          <w:sz w:val="32"/>
          <w:szCs w:val="32"/>
        </w:rPr>
        <w:t>在自主或半自主作业模式下的运动控制方式、动态调</w:t>
      </w:r>
      <w:r>
        <w:rPr>
          <w:rFonts w:ascii="Times New Roman" w:eastAsia="仿宋_GB2312" w:hAnsi="Times New Roman" w:cs="Times New Roman"/>
          <w:sz w:val="32"/>
          <w:szCs w:val="32"/>
        </w:rPr>
        <w:lastRenderedPageBreak/>
        <w:t>整机制、执行精度等技术要求，包括但不限于速度控制、</w:t>
      </w:r>
      <w:r>
        <w:rPr>
          <w:rFonts w:ascii="Times New Roman" w:eastAsia="仿宋_GB2312" w:hAnsi="Times New Roman" w:cs="Times New Roman" w:hint="eastAsia"/>
          <w:sz w:val="32"/>
          <w:szCs w:val="32"/>
        </w:rPr>
        <w:t>辅助（自动）驾驶</w:t>
      </w:r>
      <w:r>
        <w:rPr>
          <w:rFonts w:ascii="Times New Roman" w:eastAsia="仿宋_GB2312" w:hAnsi="Times New Roman" w:cs="Times New Roman"/>
          <w:sz w:val="32"/>
          <w:szCs w:val="32"/>
        </w:rPr>
        <w:t>、动力分配、紧急制动等标准。</w:t>
      </w:r>
    </w:p>
    <w:p w:rsidR="004C0768" w:rsidRDefault="00F11BDA">
      <w:pPr>
        <w:pStyle w:val="4"/>
        <w:adjustRightInd w:val="0"/>
        <w:snapToGrid w:val="0"/>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3</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BCC </w:t>
      </w:r>
      <w:r>
        <w:rPr>
          <w:rFonts w:ascii="Times New Roman" w:eastAsia="仿宋_GB2312" w:hAnsi="Times New Roman" w:cs="Times New Roman"/>
          <w:b/>
          <w:bCs/>
          <w:color w:val="auto"/>
          <w:sz w:val="32"/>
          <w:szCs w:val="32"/>
        </w:rPr>
        <w:t>作业</w:t>
      </w:r>
      <w:r>
        <w:rPr>
          <w:rFonts w:ascii="Times New Roman" w:eastAsia="仿宋_GB2312" w:hAnsi="Times New Roman" w:cs="Times New Roman" w:hint="eastAsia"/>
          <w:b/>
          <w:bCs/>
          <w:color w:val="auto"/>
          <w:sz w:val="32"/>
          <w:szCs w:val="32"/>
        </w:rPr>
        <w:t>监控</w:t>
      </w:r>
      <w:r>
        <w:rPr>
          <w:rFonts w:ascii="Times New Roman" w:eastAsia="仿宋_GB2312" w:hAnsi="Times New Roman" w:cs="Times New Roman"/>
          <w:b/>
          <w:bCs/>
          <w:color w:val="auto"/>
          <w:sz w:val="32"/>
          <w:szCs w:val="32"/>
        </w:rPr>
        <w:t>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主要规范智能农机、农业无人机、农业机器人等农业智能装备的运行工况，以及</w:t>
      </w:r>
      <w:r>
        <w:rPr>
          <w:rFonts w:ascii="Times New Roman" w:eastAsia="仿宋_GB2312" w:hAnsi="Times New Roman" w:cs="Times New Roman"/>
          <w:sz w:val="32"/>
          <w:szCs w:val="32"/>
        </w:rPr>
        <w:t>作业模式控制、精度</w:t>
      </w:r>
      <w:r>
        <w:rPr>
          <w:rFonts w:ascii="Times New Roman" w:eastAsia="仿宋_GB2312" w:hAnsi="Times New Roman" w:cs="Times New Roman" w:hint="eastAsia"/>
          <w:sz w:val="32"/>
          <w:szCs w:val="32"/>
        </w:rPr>
        <w:t>调控、</w:t>
      </w:r>
      <w:r>
        <w:rPr>
          <w:rFonts w:ascii="Times New Roman" w:eastAsia="仿宋_GB2312" w:hAnsi="Times New Roman" w:cs="Times New Roman"/>
          <w:sz w:val="32"/>
          <w:szCs w:val="32"/>
        </w:rPr>
        <w:t>响应</w:t>
      </w:r>
      <w:r>
        <w:rPr>
          <w:rFonts w:ascii="Times New Roman" w:eastAsia="仿宋_GB2312" w:hAnsi="Times New Roman" w:cs="Times New Roman" w:hint="eastAsia"/>
          <w:sz w:val="32"/>
          <w:szCs w:val="32"/>
        </w:rPr>
        <w:t>时间调节等</w:t>
      </w:r>
      <w:r>
        <w:rPr>
          <w:rFonts w:ascii="Times New Roman" w:eastAsia="仿宋_GB2312" w:hAnsi="Times New Roman" w:cs="Times New Roman"/>
          <w:sz w:val="32"/>
          <w:szCs w:val="32"/>
        </w:rPr>
        <w:t>技术要求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包括但不限于</w:t>
      </w:r>
      <w:r>
        <w:rPr>
          <w:rFonts w:ascii="Times New Roman" w:eastAsia="仿宋_GB2312" w:hAnsi="Times New Roman" w:cs="Times New Roman" w:hint="eastAsia"/>
          <w:sz w:val="32"/>
          <w:szCs w:val="32"/>
        </w:rPr>
        <w:t>工况监测、</w:t>
      </w:r>
      <w:r>
        <w:rPr>
          <w:rFonts w:ascii="Times New Roman" w:eastAsia="仿宋_GB2312" w:hAnsi="Times New Roman" w:cs="Times New Roman"/>
          <w:sz w:val="32"/>
          <w:szCs w:val="32"/>
        </w:rPr>
        <w:t>精准</w:t>
      </w:r>
      <w:r>
        <w:rPr>
          <w:rFonts w:ascii="Times New Roman" w:eastAsia="仿宋_GB2312" w:hAnsi="Times New Roman" w:cs="Times New Roman" w:hint="eastAsia"/>
          <w:sz w:val="32"/>
          <w:szCs w:val="32"/>
        </w:rPr>
        <w:t>调节</w:t>
      </w:r>
      <w:r>
        <w:rPr>
          <w:rFonts w:ascii="Times New Roman" w:eastAsia="仿宋_GB2312" w:hAnsi="Times New Roman" w:cs="Times New Roman"/>
          <w:sz w:val="32"/>
          <w:szCs w:val="32"/>
        </w:rPr>
        <w:t>、协同</w:t>
      </w:r>
      <w:r>
        <w:rPr>
          <w:rFonts w:ascii="Times New Roman" w:eastAsia="仿宋_GB2312" w:hAnsi="Times New Roman" w:cs="Times New Roman" w:hint="eastAsia"/>
          <w:sz w:val="32"/>
          <w:szCs w:val="32"/>
        </w:rPr>
        <w:t>控制、</w:t>
      </w:r>
      <w:r>
        <w:rPr>
          <w:rFonts w:ascii="Times New Roman" w:eastAsia="仿宋_GB2312" w:hAnsi="Times New Roman" w:cs="Times New Roman"/>
          <w:sz w:val="32"/>
          <w:szCs w:val="32"/>
        </w:rPr>
        <w:t>变量</w:t>
      </w:r>
      <w:r>
        <w:rPr>
          <w:rFonts w:ascii="Times New Roman" w:eastAsia="仿宋_GB2312" w:hAnsi="Times New Roman" w:cs="Times New Roman" w:hint="eastAsia"/>
          <w:sz w:val="32"/>
          <w:szCs w:val="32"/>
        </w:rPr>
        <w:t>作业</w:t>
      </w:r>
      <w:r>
        <w:rPr>
          <w:rFonts w:ascii="Times New Roman" w:eastAsia="仿宋_GB2312" w:hAnsi="Times New Roman" w:cs="Times New Roman"/>
          <w:sz w:val="32"/>
          <w:szCs w:val="32"/>
        </w:rPr>
        <w:t>等标准。</w:t>
      </w:r>
    </w:p>
    <w:p w:rsidR="004C0768" w:rsidRDefault="00F11BDA">
      <w:pPr>
        <w:pStyle w:val="4"/>
        <w:adjustRightInd w:val="0"/>
        <w:snapToGrid w:val="0"/>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4</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BCD </w:t>
      </w:r>
      <w:r>
        <w:rPr>
          <w:rFonts w:ascii="Times New Roman" w:eastAsia="仿宋_GB2312" w:hAnsi="Times New Roman" w:cs="Times New Roman"/>
          <w:b/>
          <w:bCs/>
          <w:color w:val="auto"/>
          <w:sz w:val="32"/>
          <w:szCs w:val="32"/>
        </w:rPr>
        <w:t>协同</w:t>
      </w:r>
      <w:r>
        <w:rPr>
          <w:rFonts w:ascii="Times New Roman" w:eastAsia="仿宋_GB2312" w:hAnsi="Times New Roman" w:cs="Times New Roman" w:hint="eastAsia"/>
          <w:b/>
          <w:bCs/>
          <w:color w:val="auto"/>
          <w:sz w:val="32"/>
          <w:szCs w:val="32"/>
        </w:rPr>
        <w:t>作业</w:t>
      </w:r>
      <w:r>
        <w:rPr>
          <w:rFonts w:ascii="Times New Roman" w:eastAsia="仿宋_GB2312" w:hAnsi="Times New Roman" w:cs="Times New Roman"/>
          <w:b/>
          <w:bCs/>
          <w:color w:val="auto"/>
          <w:sz w:val="32"/>
          <w:szCs w:val="32"/>
        </w:rPr>
        <w:t>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w:t>
      </w:r>
      <w:r>
        <w:rPr>
          <w:rFonts w:ascii="Times New Roman" w:eastAsia="仿宋_GB2312" w:hAnsi="Times New Roman" w:cs="Times New Roman" w:hint="eastAsia"/>
          <w:sz w:val="32"/>
          <w:szCs w:val="32"/>
        </w:rPr>
        <w:t>人机、多机之间</w:t>
      </w:r>
      <w:r>
        <w:rPr>
          <w:rFonts w:ascii="Times New Roman" w:eastAsia="仿宋_GB2312" w:hAnsi="Times New Roman" w:cs="Times New Roman"/>
          <w:sz w:val="32"/>
          <w:szCs w:val="32"/>
        </w:rPr>
        <w:t>在统一作业场景中的任务分配、避障防撞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数据交互的技术要求，包括</w:t>
      </w:r>
      <w:r>
        <w:rPr>
          <w:rFonts w:ascii="Times New Roman" w:eastAsia="仿宋_GB2312" w:hAnsi="Times New Roman" w:cs="Times New Roman" w:hint="eastAsia"/>
          <w:sz w:val="32"/>
          <w:szCs w:val="32"/>
        </w:rPr>
        <w:t>但不限于人机协同、</w:t>
      </w:r>
      <w:r>
        <w:rPr>
          <w:rFonts w:ascii="Times New Roman" w:eastAsia="仿宋_GB2312" w:hAnsi="Times New Roman" w:cs="Times New Roman"/>
          <w:sz w:val="32"/>
          <w:szCs w:val="32"/>
        </w:rPr>
        <w:t>通信与数据交互、任务分配与调度、空间协同与避障、异常</w:t>
      </w:r>
      <w:r>
        <w:rPr>
          <w:rFonts w:ascii="Times New Roman" w:eastAsia="仿宋_GB2312" w:hAnsi="Times New Roman" w:cs="Times New Roman" w:hint="eastAsia"/>
          <w:sz w:val="32"/>
          <w:szCs w:val="32"/>
        </w:rPr>
        <w:t>事件</w:t>
      </w:r>
      <w:r>
        <w:rPr>
          <w:rFonts w:ascii="Times New Roman" w:eastAsia="仿宋_GB2312" w:hAnsi="Times New Roman" w:cs="Times New Roman"/>
          <w:sz w:val="32"/>
          <w:szCs w:val="32"/>
        </w:rPr>
        <w:t>处理等标准。</w:t>
      </w:r>
    </w:p>
    <w:p w:rsidR="004C0768" w:rsidRDefault="00F11BDA">
      <w:pPr>
        <w:pStyle w:val="2"/>
        <w:adjustRightInd w:val="0"/>
        <w:snapToGrid w:val="0"/>
        <w:spacing w:before="0" w:after="0" w:line="600" w:lineRule="exact"/>
        <w:ind w:firstLineChars="200" w:firstLine="643"/>
        <w:jc w:val="both"/>
        <w:rPr>
          <w:rFonts w:ascii="Times New Roman" w:eastAsia="楷体" w:hAnsi="Times New Roman" w:cs="Times New Roman"/>
          <w:b/>
          <w:bCs/>
          <w:color w:val="auto"/>
          <w:sz w:val="32"/>
          <w:szCs w:val="32"/>
        </w:rPr>
      </w:pPr>
      <w:r>
        <w:rPr>
          <w:rFonts w:ascii="Times New Roman" w:eastAsia="楷体" w:hAnsi="Times New Roman" w:cs="Times New Roman" w:hint="eastAsia"/>
          <w:b/>
          <w:bCs/>
          <w:color w:val="auto"/>
          <w:sz w:val="32"/>
          <w:szCs w:val="32"/>
        </w:rPr>
        <w:t>（三）</w:t>
      </w:r>
      <w:r>
        <w:rPr>
          <w:rFonts w:ascii="Times New Roman" w:eastAsia="楷体" w:hAnsi="Times New Roman" w:cs="Times New Roman" w:hint="eastAsia"/>
          <w:b/>
          <w:bCs/>
          <w:color w:val="auto"/>
          <w:sz w:val="32"/>
          <w:szCs w:val="32"/>
        </w:rPr>
        <w:t>C</w:t>
      </w:r>
      <w:r>
        <w:rPr>
          <w:rFonts w:ascii="Times New Roman" w:eastAsia="楷体" w:hAnsi="Times New Roman" w:cs="Times New Roman" w:hint="eastAsia"/>
          <w:b/>
          <w:bCs/>
          <w:color w:val="auto"/>
          <w:sz w:val="32"/>
          <w:szCs w:val="32"/>
        </w:rPr>
        <w:t>应用领域标准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2"/>
        </w:rPr>
      </w:pPr>
      <w:bookmarkStart w:id="9" w:name="_Hlk201933709"/>
      <w:r>
        <w:rPr>
          <w:rFonts w:ascii="Times New Roman" w:eastAsia="仿宋_GB2312" w:hAnsi="Times New Roman" w:cs="Times New Roman"/>
          <w:sz w:val="32"/>
          <w:szCs w:val="32"/>
        </w:rPr>
        <w:t>应用领域标准（图</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sz w:val="32"/>
          <w:szCs w:val="32"/>
        </w:rPr>
        <w:t>是</w:t>
      </w:r>
      <w:r>
        <w:rPr>
          <w:rFonts w:ascii="Times New Roman" w:eastAsia="仿宋_GB2312" w:hAnsi="Times New Roman" w:hint="eastAsia"/>
          <w:sz w:val="32"/>
          <w:szCs w:val="32"/>
        </w:rPr>
        <w:t>智慧农业</w:t>
      </w:r>
      <w:r>
        <w:rPr>
          <w:rFonts w:ascii="Times New Roman" w:eastAsia="仿宋_GB2312" w:hAnsi="Times New Roman"/>
          <w:sz w:val="32"/>
          <w:szCs w:val="32"/>
        </w:rPr>
        <w:t>标准应用的</w:t>
      </w:r>
      <w:r>
        <w:rPr>
          <w:rFonts w:ascii="Times New Roman" w:eastAsia="仿宋_GB2312" w:hAnsi="Times New Roman" w:hint="eastAsia"/>
          <w:sz w:val="32"/>
          <w:szCs w:val="32"/>
        </w:rPr>
        <w:t>“</w:t>
      </w:r>
      <w:r>
        <w:rPr>
          <w:rFonts w:ascii="Times New Roman" w:eastAsia="仿宋_GB2312" w:hAnsi="Times New Roman"/>
          <w:sz w:val="32"/>
          <w:szCs w:val="32"/>
        </w:rPr>
        <w:t>主战场</w:t>
      </w:r>
      <w:r>
        <w:rPr>
          <w:rFonts w:ascii="Times New Roman" w:eastAsia="仿宋_GB2312" w:hAnsi="Times New Roman" w:hint="eastAsia"/>
          <w:sz w:val="32"/>
          <w:szCs w:val="32"/>
        </w:rPr>
        <w:t>”，</w:t>
      </w:r>
      <w:r>
        <w:rPr>
          <w:rFonts w:ascii="Times New Roman" w:eastAsia="仿宋_GB2312" w:hAnsi="Times New Roman" w:cs="Times New Roman"/>
          <w:sz w:val="32"/>
          <w:szCs w:val="32"/>
        </w:rPr>
        <w:t>包括智慧种植、智慧</w:t>
      </w:r>
      <w:r>
        <w:rPr>
          <w:rFonts w:ascii="Times New Roman" w:eastAsia="仿宋_GB2312" w:hAnsi="Times New Roman" w:cs="Times New Roman" w:hint="eastAsia"/>
          <w:sz w:val="32"/>
          <w:szCs w:val="32"/>
        </w:rPr>
        <w:t>畜禽</w:t>
      </w:r>
      <w:r>
        <w:rPr>
          <w:rFonts w:ascii="Times New Roman" w:eastAsia="仿宋_GB2312" w:hAnsi="Times New Roman" w:cs="Times New Roman"/>
          <w:sz w:val="32"/>
          <w:szCs w:val="32"/>
        </w:rPr>
        <w:t>、智慧渔业、智慧种业</w:t>
      </w:r>
      <w:r>
        <w:rPr>
          <w:rFonts w:ascii="Times New Roman" w:eastAsia="仿宋_GB2312" w:hAnsi="Times New Roman" w:cs="Times New Roman" w:hint="eastAsia"/>
          <w:sz w:val="32"/>
          <w:szCs w:val="32"/>
        </w:rPr>
        <w:t>、加工流通信息</w:t>
      </w:r>
      <w:r>
        <w:rPr>
          <w:rFonts w:ascii="Times New Roman" w:eastAsia="仿宋_GB2312" w:hAnsi="Times New Roman" w:cs="Times New Roman"/>
          <w:sz w:val="32"/>
          <w:szCs w:val="32"/>
        </w:rPr>
        <w:t>化</w:t>
      </w:r>
      <w:r>
        <w:rPr>
          <w:rFonts w:ascii="Times New Roman" w:eastAsia="仿宋_GB2312" w:hAnsi="Times New Roman" w:cs="Times New Roman" w:hint="eastAsia"/>
          <w:sz w:val="32"/>
          <w:szCs w:val="32"/>
        </w:rPr>
        <w:t>和管理服务信息化</w:t>
      </w:r>
      <w:r>
        <w:rPr>
          <w:rFonts w:ascii="Times New Roman" w:eastAsia="仿宋_GB2312" w:hAnsi="Times New Roman" w:cs="Times New Roman"/>
          <w:sz w:val="32"/>
          <w:szCs w:val="32"/>
        </w:rPr>
        <w:t>等方面</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标准。</w:t>
      </w:r>
    </w:p>
    <w:bookmarkEnd w:id="9"/>
    <w:p w:rsidR="004C0768" w:rsidRDefault="00F11BDA">
      <w:pPr>
        <w:pStyle w:val="3"/>
        <w:adjustRightInd w:val="0"/>
        <w:snapToGrid w:val="0"/>
        <w:spacing w:before="0" w:after="0" w:line="600" w:lineRule="exact"/>
        <w:ind w:firstLineChars="200" w:firstLine="643"/>
        <w:rPr>
          <w:rFonts w:ascii="Times New Roman" w:eastAsia="仿宋_GB2312" w:hAnsi="Times New Roman" w:cs="Times New Roman"/>
          <w:b/>
          <w:bCs/>
          <w:color w:val="auto"/>
        </w:rPr>
      </w:pPr>
      <w:r>
        <w:rPr>
          <w:rFonts w:ascii="Times New Roman" w:eastAsia="仿宋_GB2312" w:hAnsi="Times New Roman" w:cs="Times New Roman" w:hint="eastAsia"/>
          <w:b/>
          <w:bCs/>
          <w:color w:val="auto"/>
        </w:rPr>
        <w:t xml:space="preserve">1. CA </w:t>
      </w:r>
      <w:r>
        <w:rPr>
          <w:rFonts w:ascii="Times New Roman" w:eastAsia="仿宋_GB2312" w:hAnsi="Times New Roman" w:cs="Times New Roman" w:hint="eastAsia"/>
          <w:b/>
          <w:bCs/>
          <w:color w:val="auto"/>
        </w:rPr>
        <w:t>智慧种植标准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主要规范新一代信息技术在</w:t>
      </w:r>
      <w:r>
        <w:rPr>
          <w:rFonts w:ascii="Times New Roman" w:eastAsia="仿宋_GB2312" w:hAnsi="Times New Roman" w:cs="Times New Roman"/>
          <w:sz w:val="32"/>
          <w:szCs w:val="36"/>
        </w:rPr>
        <w:t>大田</w:t>
      </w:r>
      <w:r>
        <w:rPr>
          <w:rFonts w:ascii="Times New Roman" w:eastAsia="仿宋_GB2312" w:hAnsi="Times New Roman" w:cs="Times New Roman" w:hint="eastAsia"/>
          <w:sz w:val="32"/>
          <w:szCs w:val="36"/>
        </w:rPr>
        <w:t>种植和</w:t>
      </w:r>
      <w:r>
        <w:rPr>
          <w:rFonts w:ascii="Times New Roman" w:eastAsia="仿宋_GB2312" w:hAnsi="Times New Roman" w:cs="Times New Roman"/>
          <w:sz w:val="32"/>
          <w:szCs w:val="36"/>
        </w:rPr>
        <w:t>设施种植</w:t>
      </w:r>
      <w:r>
        <w:rPr>
          <w:rFonts w:ascii="Times New Roman" w:eastAsia="仿宋_GB2312" w:hAnsi="Times New Roman" w:cs="Times New Roman" w:hint="eastAsia"/>
          <w:sz w:val="32"/>
          <w:szCs w:val="36"/>
        </w:rPr>
        <w:t>各环节的应用</w:t>
      </w:r>
      <w:r>
        <w:rPr>
          <w:rFonts w:ascii="Times New Roman" w:eastAsia="仿宋_GB2312" w:hAnsi="Times New Roman" w:cs="Times New Roman"/>
          <w:sz w:val="32"/>
          <w:szCs w:val="36"/>
        </w:rPr>
        <w:t>，包括精细耕整、精准播栽、</w:t>
      </w:r>
      <w:bookmarkStart w:id="10" w:name="_Hlk196983472"/>
      <w:r>
        <w:rPr>
          <w:rFonts w:ascii="Times New Roman" w:eastAsia="仿宋_GB2312" w:hAnsi="Times New Roman" w:cs="Times New Roman"/>
          <w:sz w:val="32"/>
          <w:szCs w:val="36"/>
        </w:rPr>
        <w:t>环境监</w:t>
      </w:r>
      <w:bookmarkEnd w:id="10"/>
      <w:r>
        <w:rPr>
          <w:rFonts w:ascii="Times New Roman" w:eastAsia="仿宋_GB2312" w:hAnsi="Times New Roman" w:cs="Times New Roman"/>
          <w:sz w:val="32"/>
          <w:szCs w:val="36"/>
        </w:rPr>
        <w:t>控、作物生长监测、病虫害监测</w:t>
      </w:r>
      <w:r>
        <w:rPr>
          <w:rFonts w:ascii="Times New Roman" w:eastAsia="仿宋_GB2312" w:hAnsi="Times New Roman" w:cs="Times New Roman" w:hint="eastAsia"/>
          <w:sz w:val="32"/>
          <w:szCs w:val="36"/>
        </w:rPr>
        <w:t>与防控</w:t>
      </w:r>
      <w:r>
        <w:rPr>
          <w:rFonts w:ascii="Times New Roman" w:eastAsia="仿宋_GB2312" w:hAnsi="Times New Roman" w:cs="Times New Roman"/>
          <w:sz w:val="32"/>
          <w:szCs w:val="36"/>
        </w:rPr>
        <w:t>、水肥精准施用、精准收获等标准。</w:t>
      </w:r>
    </w:p>
    <w:p w:rsidR="004C0768" w:rsidRDefault="004C0768">
      <w:pPr>
        <w:adjustRightInd w:val="0"/>
        <w:snapToGrid w:val="0"/>
        <w:spacing w:after="0" w:line="600" w:lineRule="exact"/>
        <w:ind w:firstLineChars="200" w:firstLine="640"/>
        <w:jc w:val="both"/>
        <w:rPr>
          <w:rFonts w:ascii="Times New Roman" w:eastAsia="仿宋_GB2312" w:hAnsi="Times New Roman"/>
          <w:sz w:val="32"/>
          <w:szCs w:val="36"/>
        </w:rPr>
      </w:pPr>
    </w:p>
    <w:p w:rsidR="004C0768" w:rsidRDefault="004C0768">
      <w:pPr>
        <w:spacing w:after="0" w:line="240" w:lineRule="auto"/>
        <w:jc w:val="center"/>
      </w:pPr>
    </w:p>
    <w:p w:rsidR="004C0768" w:rsidRDefault="00F11BDA">
      <w:pPr>
        <w:spacing w:after="0" w:line="240" w:lineRule="auto"/>
        <w:jc w:val="center"/>
      </w:pPr>
      <w:r>
        <w:rPr>
          <w:rFonts w:hint="eastAsia"/>
        </w:rPr>
        <w:object w:dxaOrig="7433" w:dyaOrig="13403">
          <v:shape id="_x0000_i1029" type="#_x0000_t75" style="width:371.5pt;height:670pt" o:ole="">
            <v:imagedata r:id="rId14" o:title=""/>
          </v:shape>
          <o:OLEObject Type="Embed" ProgID="Visio.Drawing.15" ShapeID="_x0000_i1029" DrawAspect="Content" ObjectID="_1819188970" r:id="rId15"/>
        </w:object>
      </w:r>
      <w:bookmarkStart w:id="11" w:name="_GoBack"/>
      <w:bookmarkEnd w:id="11"/>
      <w:r>
        <w:rPr>
          <w:rFonts w:hint="eastAsia"/>
        </w:rPr>
        <w:fldChar w:fldCharType="begin"/>
      </w:r>
      <w:r>
        <w:rPr>
          <w:rFonts w:hint="eastAsia"/>
        </w:rPr>
        <w:fldChar w:fldCharType="end"/>
      </w:r>
    </w:p>
    <w:p w:rsidR="004C0768" w:rsidRDefault="00F11BDA">
      <w:pPr>
        <w:spacing w:after="0" w:line="240" w:lineRule="auto"/>
        <w:jc w:val="center"/>
        <w:rPr>
          <w:rFonts w:ascii="Times New Roman" w:eastAsia="黑体" w:hAnsi="Times New Roman" w:cs="Times New Roman"/>
          <w:b/>
          <w:bCs/>
          <w:sz w:val="28"/>
          <w:szCs w:val="28"/>
        </w:rPr>
      </w:pPr>
      <w:r>
        <w:rPr>
          <w:rFonts w:ascii="Times New Roman" w:eastAsia="黑体" w:hAnsi="Times New Roman" w:cs="Times New Roman"/>
          <w:sz w:val="28"/>
          <w:szCs w:val="28"/>
        </w:rPr>
        <w:t>图</w:t>
      </w:r>
      <w:r>
        <w:rPr>
          <w:rFonts w:ascii="Times New Roman" w:eastAsia="黑体" w:hAnsi="Times New Roman" w:cs="Times New Roman" w:hint="eastAsia"/>
          <w:sz w:val="28"/>
          <w:szCs w:val="28"/>
        </w:rPr>
        <w:t>5</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应用领域标准</w:t>
      </w:r>
      <w:r>
        <w:rPr>
          <w:rFonts w:ascii="Times New Roman" w:eastAsia="黑体" w:hAnsi="Times New Roman" w:cs="Times New Roman" w:hint="eastAsia"/>
          <w:sz w:val="28"/>
          <w:szCs w:val="28"/>
        </w:rPr>
        <w:t>子体系</w:t>
      </w:r>
    </w:p>
    <w:p w:rsidR="004C0768" w:rsidRDefault="00F11BDA">
      <w:pPr>
        <w:pStyle w:val="4"/>
        <w:adjustRightInd w:val="0"/>
        <w:snapToGrid w:val="0"/>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lastRenderedPageBreak/>
        <w:t>（</w:t>
      </w: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CAA </w:t>
      </w:r>
      <w:r>
        <w:rPr>
          <w:rFonts w:ascii="Times New Roman" w:eastAsia="仿宋_GB2312" w:hAnsi="Times New Roman" w:cs="Times New Roman"/>
          <w:b/>
          <w:bCs/>
          <w:color w:val="auto"/>
          <w:sz w:val="32"/>
          <w:szCs w:val="32"/>
        </w:rPr>
        <w:t>精细耕整标准</w:t>
      </w:r>
    </w:p>
    <w:p w:rsidR="004C0768" w:rsidRDefault="00F11BDA">
      <w:pPr>
        <w:pStyle w:val="p1"/>
        <w:widowControl/>
        <w:adjustRightInd w:val="0"/>
        <w:snapToGrid w:val="0"/>
        <w:spacing w:after="0" w:line="600" w:lineRule="exact"/>
        <w:ind w:firstLineChars="200" w:firstLine="640"/>
        <w:jc w:val="both"/>
        <w:rPr>
          <w:rFonts w:ascii="Times New Roman" w:eastAsia="仿宋_GB2312" w:hAnsi="Times New Roman"/>
          <w:color w:val="auto"/>
          <w:sz w:val="32"/>
          <w:szCs w:val="36"/>
        </w:rPr>
      </w:pPr>
      <w:r>
        <w:rPr>
          <w:rFonts w:ascii="Times New Roman" w:eastAsia="仿宋_GB2312" w:hAnsi="Times New Roman"/>
          <w:color w:val="auto"/>
          <w:sz w:val="32"/>
          <w:szCs w:val="36"/>
        </w:rPr>
        <w:t>主要规范</w:t>
      </w:r>
      <w:r>
        <w:rPr>
          <w:rFonts w:ascii="Times New Roman" w:eastAsia="仿宋_GB2312" w:hAnsi="Times New Roman" w:hint="eastAsia"/>
          <w:color w:val="auto"/>
          <w:sz w:val="32"/>
          <w:szCs w:val="36"/>
        </w:rPr>
        <w:t>智能农机、农业无人机、农业机器人等农业智能装备</w:t>
      </w:r>
      <w:r>
        <w:rPr>
          <w:rFonts w:ascii="Times New Roman" w:eastAsia="仿宋_GB2312" w:hAnsi="Times New Roman"/>
          <w:color w:val="auto"/>
          <w:sz w:val="32"/>
          <w:szCs w:val="36"/>
        </w:rPr>
        <w:t>在旋耕、深松、深翻、平地、耙地、起垄、作畦、</w:t>
      </w:r>
      <w:proofErr w:type="gramStart"/>
      <w:r>
        <w:rPr>
          <w:rFonts w:ascii="Times New Roman" w:eastAsia="仿宋_GB2312" w:hAnsi="Times New Roman"/>
          <w:color w:val="auto"/>
          <w:sz w:val="32"/>
          <w:szCs w:val="36"/>
        </w:rPr>
        <w:t>镇压等耕整地</w:t>
      </w:r>
      <w:proofErr w:type="gramEnd"/>
      <w:r>
        <w:rPr>
          <w:rFonts w:ascii="Times New Roman" w:eastAsia="仿宋_GB2312" w:hAnsi="Times New Roman"/>
          <w:color w:val="auto"/>
          <w:sz w:val="32"/>
          <w:szCs w:val="36"/>
        </w:rPr>
        <w:t>作业</w:t>
      </w:r>
      <w:r>
        <w:rPr>
          <w:rFonts w:ascii="Times New Roman" w:eastAsia="仿宋_GB2312" w:hAnsi="Times New Roman" w:hint="eastAsia"/>
          <w:color w:val="auto"/>
          <w:sz w:val="32"/>
          <w:szCs w:val="36"/>
        </w:rPr>
        <w:t>的</w:t>
      </w:r>
      <w:r>
        <w:rPr>
          <w:rFonts w:ascii="Times New Roman" w:eastAsia="仿宋_GB2312" w:hAnsi="Times New Roman"/>
          <w:color w:val="auto"/>
          <w:sz w:val="32"/>
          <w:szCs w:val="36"/>
        </w:rPr>
        <w:t>要求，包括但不限于各类耕整地作业智能装备</w:t>
      </w:r>
      <w:r>
        <w:rPr>
          <w:rFonts w:ascii="Times New Roman" w:eastAsia="仿宋_GB2312" w:hAnsi="Times New Roman" w:hint="eastAsia"/>
          <w:sz w:val="32"/>
          <w:szCs w:val="36"/>
        </w:rPr>
        <w:t>、工况</w:t>
      </w:r>
      <w:r>
        <w:rPr>
          <w:rFonts w:ascii="Times New Roman" w:eastAsia="仿宋_GB2312" w:hAnsi="Times New Roman"/>
          <w:sz w:val="32"/>
          <w:szCs w:val="36"/>
        </w:rPr>
        <w:t>监控、作业</w:t>
      </w:r>
      <w:r>
        <w:rPr>
          <w:rFonts w:ascii="Times New Roman" w:eastAsia="仿宋_GB2312" w:hAnsi="Times New Roman" w:hint="eastAsia"/>
          <w:sz w:val="32"/>
          <w:szCs w:val="36"/>
        </w:rPr>
        <w:t>质量</w:t>
      </w:r>
      <w:r>
        <w:rPr>
          <w:rFonts w:ascii="Times New Roman" w:eastAsia="仿宋_GB2312" w:hAnsi="Times New Roman"/>
          <w:sz w:val="32"/>
          <w:szCs w:val="36"/>
        </w:rPr>
        <w:t>监测</w:t>
      </w:r>
      <w:r>
        <w:rPr>
          <w:rFonts w:ascii="Times New Roman" w:eastAsia="仿宋_GB2312" w:hAnsi="Times New Roman"/>
          <w:color w:val="auto"/>
          <w:sz w:val="32"/>
          <w:szCs w:val="36"/>
        </w:rPr>
        <w:t>等标准。</w:t>
      </w:r>
    </w:p>
    <w:p w:rsidR="004C0768" w:rsidRDefault="00F11BDA">
      <w:pPr>
        <w:pStyle w:val="4"/>
        <w:adjustRightInd w:val="0"/>
        <w:snapToGrid w:val="0"/>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CAB </w:t>
      </w:r>
      <w:r>
        <w:rPr>
          <w:rFonts w:ascii="Times New Roman" w:eastAsia="仿宋_GB2312" w:hAnsi="Times New Roman" w:cs="Times New Roman"/>
          <w:b/>
          <w:bCs/>
          <w:color w:val="auto"/>
          <w:sz w:val="32"/>
          <w:szCs w:val="32"/>
        </w:rPr>
        <w:t>精准播栽标准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sz w:val="32"/>
          <w:szCs w:val="36"/>
        </w:rPr>
        <w:t>主要规范农作物播种和移栽环节精准化</w:t>
      </w:r>
      <w:r>
        <w:rPr>
          <w:rFonts w:ascii="Times New Roman" w:eastAsia="仿宋_GB2312" w:hAnsi="Times New Roman" w:cs="Times New Roman" w:hint="eastAsia"/>
          <w:sz w:val="32"/>
          <w:szCs w:val="36"/>
        </w:rPr>
        <w:t>、</w:t>
      </w:r>
      <w:r>
        <w:rPr>
          <w:rFonts w:ascii="Times New Roman" w:eastAsia="仿宋_GB2312" w:hAnsi="Times New Roman" w:cs="Times New Roman"/>
          <w:sz w:val="32"/>
          <w:szCs w:val="36"/>
        </w:rPr>
        <w:t>智能化作业的技术规范与管理要求，包括但不限于</w:t>
      </w:r>
      <w:r>
        <w:rPr>
          <w:rFonts w:ascii="Times New Roman" w:eastAsia="仿宋_GB2312" w:hAnsi="Times New Roman" w:cs="Times New Roman" w:hint="eastAsia"/>
          <w:sz w:val="32"/>
          <w:szCs w:val="36"/>
        </w:rPr>
        <w:t>智能</w:t>
      </w:r>
      <w:r>
        <w:rPr>
          <w:rFonts w:ascii="Times New Roman" w:eastAsia="仿宋_GB2312" w:hAnsi="Times New Roman" w:cs="Times New Roman"/>
          <w:sz w:val="32"/>
          <w:szCs w:val="36"/>
        </w:rPr>
        <w:t>育苗、</w:t>
      </w:r>
      <w:r>
        <w:rPr>
          <w:rFonts w:ascii="Times New Roman" w:eastAsia="仿宋_GB2312" w:hAnsi="Times New Roman" w:cs="Times New Roman" w:hint="eastAsia"/>
          <w:sz w:val="32"/>
          <w:szCs w:val="36"/>
        </w:rPr>
        <w:t>精准</w:t>
      </w:r>
      <w:r>
        <w:rPr>
          <w:rFonts w:ascii="Times New Roman" w:eastAsia="仿宋_GB2312" w:hAnsi="Times New Roman" w:cs="Times New Roman"/>
          <w:sz w:val="32"/>
          <w:szCs w:val="36"/>
        </w:rPr>
        <w:t>播栽</w:t>
      </w:r>
      <w:r>
        <w:rPr>
          <w:rFonts w:ascii="Times New Roman" w:eastAsia="仿宋_GB2312" w:hAnsi="Times New Roman" w:cs="Times New Roman" w:hint="eastAsia"/>
          <w:sz w:val="32"/>
          <w:szCs w:val="36"/>
        </w:rPr>
        <w:t>装备、工况</w:t>
      </w:r>
      <w:r>
        <w:rPr>
          <w:rFonts w:ascii="Times New Roman" w:eastAsia="仿宋_GB2312" w:hAnsi="Times New Roman" w:cs="Times New Roman"/>
          <w:sz w:val="32"/>
          <w:szCs w:val="36"/>
        </w:rPr>
        <w:t>监控、作业</w:t>
      </w:r>
      <w:r>
        <w:rPr>
          <w:rFonts w:ascii="Times New Roman" w:eastAsia="仿宋_GB2312" w:hAnsi="Times New Roman" w:cs="Times New Roman" w:hint="eastAsia"/>
          <w:sz w:val="32"/>
          <w:szCs w:val="36"/>
        </w:rPr>
        <w:t>质量</w:t>
      </w:r>
      <w:r>
        <w:rPr>
          <w:rFonts w:ascii="Times New Roman" w:eastAsia="仿宋_GB2312" w:hAnsi="Times New Roman" w:cs="Times New Roman"/>
          <w:sz w:val="32"/>
          <w:szCs w:val="36"/>
        </w:rPr>
        <w:t>监测等标准。</w:t>
      </w:r>
    </w:p>
    <w:p w:rsidR="004C0768" w:rsidRDefault="00F11BDA">
      <w:pPr>
        <w:pStyle w:val="4"/>
        <w:adjustRightInd w:val="0"/>
        <w:snapToGrid w:val="0"/>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3</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CAC </w:t>
      </w:r>
      <w:r>
        <w:rPr>
          <w:rFonts w:ascii="Times New Roman" w:eastAsia="仿宋_GB2312" w:hAnsi="Times New Roman" w:cs="Times New Roman"/>
          <w:b/>
          <w:bCs/>
          <w:color w:val="auto"/>
          <w:sz w:val="32"/>
          <w:szCs w:val="32"/>
        </w:rPr>
        <w:t>环境监控标准</w:t>
      </w:r>
    </w:p>
    <w:p w:rsidR="004C0768" w:rsidRDefault="00F11BDA">
      <w:pPr>
        <w:adjustRightInd w:val="0"/>
        <w:snapToGrid w:val="0"/>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sz w:val="32"/>
          <w:szCs w:val="36"/>
        </w:rPr>
        <w:t>主要规范农业气象、土壤等环境监测</w:t>
      </w:r>
      <w:r>
        <w:rPr>
          <w:rFonts w:ascii="Times New Roman" w:eastAsia="仿宋_GB2312" w:hAnsi="Times New Roman" w:cs="Times New Roman" w:hint="eastAsia"/>
          <w:sz w:val="32"/>
          <w:szCs w:val="36"/>
        </w:rPr>
        <w:t>的</w:t>
      </w:r>
      <w:r>
        <w:rPr>
          <w:rFonts w:ascii="Times New Roman" w:eastAsia="仿宋_GB2312" w:hAnsi="Times New Roman" w:cs="Times New Roman"/>
          <w:sz w:val="32"/>
          <w:szCs w:val="36"/>
        </w:rPr>
        <w:t>数据分析与智能调控，包括但不限于</w:t>
      </w:r>
      <w:r>
        <w:rPr>
          <w:rFonts w:ascii="Times New Roman" w:eastAsia="仿宋_GB2312" w:hAnsi="Times New Roman" w:cs="Times New Roman" w:hint="eastAsia"/>
          <w:sz w:val="32"/>
          <w:szCs w:val="36"/>
        </w:rPr>
        <w:t>温湿度、光照强度、风速风向、</w:t>
      </w:r>
      <w:r>
        <w:rPr>
          <w:rFonts w:ascii="Times New Roman" w:eastAsia="仿宋_GB2312" w:hAnsi="Times New Roman" w:cs="Times New Roman" w:hint="eastAsia"/>
          <w:sz w:val="32"/>
          <w:szCs w:val="36"/>
        </w:rPr>
        <w:t>CO</w:t>
      </w:r>
      <w:r>
        <w:rPr>
          <w:rFonts w:ascii="Times New Roman" w:eastAsia="仿宋_GB2312" w:hAnsi="Times New Roman" w:cs="Times New Roman" w:hint="eastAsia"/>
          <w:sz w:val="32"/>
          <w:szCs w:val="36"/>
          <w:vertAlign w:val="subscript"/>
        </w:rPr>
        <w:t>2</w:t>
      </w:r>
      <w:r>
        <w:rPr>
          <w:rFonts w:ascii="Times New Roman" w:eastAsia="仿宋_GB2312" w:hAnsi="Times New Roman" w:cs="Times New Roman" w:hint="eastAsia"/>
          <w:sz w:val="32"/>
          <w:szCs w:val="36"/>
        </w:rPr>
        <w:t>浓度等参数监测与调控，土壤地图，环境质量评价，以及其他灾害预警与监测等标准。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4</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CAD </w:t>
      </w:r>
      <w:r>
        <w:rPr>
          <w:rFonts w:ascii="Times New Roman" w:eastAsia="仿宋_GB2312" w:hAnsi="Times New Roman" w:cs="Times New Roman"/>
          <w:b/>
          <w:bCs/>
          <w:color w:val="auto"/>
          <w:sz w:val="32"/>
          <w:szCs w:val="32"/>
        </w:rPr>
        <w:t>作物生长监测标准</w:t>
      </w:r>
    </w:p>
    <w:p w:rsidR="004C0768" w:rsidRDefault="00F11BDA">
      <w:pPr>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sz w:val="32"/>
          <w:szCs w:val="36"/>
        </w:rPr>
        <w:t>主要规范农作物生长过程中</w:t>
      </w:r>
      <w:r>
        <w:rPr>
          <w:rFonts w:ascii="Times New Roman" w:eastAsia="仿宋_GB2312" w:hAnsi="Times New Roman" w:cs="Times New Roman" w:hint="eastAsia"/>
          <w:sz w:val="32"/>
          <w:szCs w:val="36"/>
        </w:rPr>
        <w:t>生理性状和形态性状的</w:t>
      </w:r>
      <w:r>
        <w:rPr>
          <w:rFonts w:ascii="Times New Roman" w:eastAsia="仿宋_GB2312" w:hAnsi="Times New Roman" w:cs="Times New Roman"/>
          <w:sz w:val="32"/>
          <w:szCs w:val="36"/>
        </w:rPr>
        <w:t>监测与评估，包括但不限于</w:t>
      </w:r>
      <w:r>
        <w:rPr>
          <w:rFonts w:ascii="Times New Roman" w:eastAsia="仿宋_GB2312" w:hAnsi="Times New Roman" w:cs="Times New Roman" w:hint="eastAsia"/>
          <w:sz w:val="32"/>
          <w:szCs w:val="36"/>
        </w:rPr>
        <w:t>作物养分、生物量、株高、密度、形状、颜色等参数监测，长势分析与决策，以及产量地图等标准。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5</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CAE </w:t>
      </w:r>
      <w:r>
        <w:rPr>
          <w:rFonts w:ascii="Times New Roman" w:eastAsia="仿宋_GB2312" w:hAnsi="Times New Roman" w:cs="Times New Roman"/>
          <w:b/>
          <w:bCs/>
          <w:color w:val="auto"/>
          <w:sz w:val="32"/>
          <w:szCs w:val="32"/>
        </w:rPr>
        <w:t>病虫害监测</w:t>
      </w:r>
      <w:r>
        <w:rPr>
          <w:rFonts w:ascii="Times New Roman" w:eastAsia="仿宋_GB2312" w:hAnsi="Times New Roman" w:cs="Times New Roman" w:hint="eastAsia"/>
          <w:b/>
          <w:bCs/>
          <w:color w:val="auto"/>
          <w:sz w:val="32"/>
          <w:szCs w:val="32"/>
        </w:rPr>
        <w:t>与防控</w:t>
      </w:r>
      <w:r>
        <w:rPr>
          <w:rFonts w:ascii="Times New Roman" w:eastAsia="仿宋_GB2312" w:hAnsi="Times New Roman" w:cs="Times New Roman"/>
          <w:b/>
          <w:bCs/>
          <w:color w:val="auto"/>
          <w:sz w:val="32"/>
          <w:szCs w:val="32"/>
        </w:rPr>
        <w:t>标准</w:t>
      </w:r>
    </w:p>
    <w:p w:rsidR="004C0768" w:rsidRDefault="00F11BDA">
      <w:pPr>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sz w:val="32"/>
          <w:szCs w:val="36"/>
        </w:rPr>
        <w:t>主要规范农作物生产过程中病</w:t>
      </w:r>
      <w:r>
        <w:rPr>
          <w:rFonts w:ascii="Times New Roman" w:eastAsia="仿宋_GB2312" w:hAnsi="Times New Roman" w:cs="Times New Roman" w:hint="eastAsia"/>
          <w:sz w:val="32"/>
          <w:szCs w:val="36"/>
        </w:rPr>
        <w:t>害、</w:t>
      </w:r>
      <w:r>
        <w:rPr>
          <w:rFonts w:ascii="Times New Roman" w:eastAsia="仿宋_GB2312" w:hAnsi="Times New Roman" w:cs="Times New Roman"/>
          <w:sz w:val="32"/>
          <w:szCs w:val="36"/>
        </w:rPr>
        <w:t>虫</w:t>
      </w:r>
      <w:r>
        <w:rPr>
          <w:rFonts w:ascii="Times New Roman" w:eastAsia="仿宋_GB2312" w:hAnsi="Times New Roman" w:cs="Times New Roman" w:hint="eastAsia"/>
          <w:sz w:val="32"/>
          <w:szCs w:val="36"/>
        </w:rPr>
        <w:t>害、杂草、鼠</w:t>
      </w:r>
      <w:r>
        <w:rPr>
          <w:rFonts w:ascii="Times New Roman" w:eastAsia="仿宋_GB2312" w:hAnsi="Times New Roman" w:cs="Times New Roman"/>
          <w:sz w:val="32"/>
          <w:szCs w:val="36"/>
        </w:rPr>
        <w:t>害</w:t>
      </w:r>
      <w:r>
        <w:rPr>
          <w:rFonts w:ascii="Times New Roman" w:eastAsia="仿宋_GB2312" w:hAnsi="Times New Roman" w:cs="Times New Roman" w:hint="eastAsia"/>
          <w:sz w:val="32"/>
          <w:szCs w:val="36"/>
        </w:rPr>
        <w:t>的</w:t>
      </w:r>
      <w:r>
        <w:rPr>
          <w:rFonts w:ascii="Times New Roman" w:eastAsia="仿宋_GB2312" w:hAnsi="Times New Roman" w:cs="Times New Roman"/>
          <w:sz w:val="32"/>
          <w:szCs w:val="36"/>
        </w:rPr>
        <w:t>发生、发展</w:t>
      </w:r>
      <w:r>
        <w:rPr>
          <w:rFonts w:ascii="Times New Roman" w:eastAsia="仿宋_GB2312" w:hAnsi="Times New Roman" w:cs="Times New Roman" w:hint="eastAsia"/>
          <w:sz w:val="32"/>
          <w:szCs w:val="36"/>
        </w:rPr>
        <w:t>和</w:t>
      </w:r>
      <w:r>
        <w:rPr>
          <w:rFonts w:ascii="Times New Roman" w:eastAsia="仿宋_GB2312" w:hAnsi="Times New Roman" w:cs="Times New Roman"/>
          <w:sz w:val="32"/>
          <w:szCs w:val="36"/>
        </w:rPr>
        <w:t>危害状况</w:t>
      </w:r>
      <w:r>
        <w:rPr>
          <w:rFonts w:ascii="Times New Roman" w:eastAsia="仿宋_GB2312" w:hAnsi="Times New Roman" w:cs="Times New Roman" w:hint="eastAsia"/>
          <w:sz w:val="32"/>
          <w:szCs w:val="36"/>
        </w:rPr>
        <w:t>的</w:t>
      </w:r>
      <w:r>
        <w:rPr>
          <w:rFonts w:ascii="Times New Roman" w:eastAsia="仿宋_GB2312" w:hAnsi="Times New Roman" w:cs="Times New Roman"/>
          <w:sz w:val="32"/>
          <w:szCs w:val="36"/>
        </w:rPr>
        <w:t>监测</w:t>
      </w:r>
      <w:r>
        <w:rPr>
          <w:rFonts w:ascii="Times New Roman" w:eastAsia="仿宋_GB2312" w:hAnsi="Times New Roman" w:cs="Times New Roman" w:hint="eastAsia"/>
          <w:sz w:val="32"/>
          <w:szCs w:val="36"/>
        </w:rPr>
        <w:t>、</w:t>
      </w:r>
      <w:r>
        <w:rPr>
          <w:rFonts w:ascii="Times New Roman" w:eastAsia="仿宋_GB2312" w:hAnsi="Times New Roman" w:cs="Times New Roman"/>
          <w:sz w:val="32"/>
          <w:szCs w:val="36"/>
        </w:rPr>
        <w:t>预警</w:t>
      </w:r>
      <w:r>
        <w:rPr>
          <w:rFonts w:ascii="Times New Roman" w:eastAsia="仿宋_GB2312" w:hAnsi="Times New Roman" w:cs="Times New Roman" w:hint="eastAsia"/>
          <w:sz w:val="32"/>
          <w:szCs w:val="36"/>
        </w:rPr>
        <w:t>与防控</w:t>
      </w:r>
      <w:r>
        <w:rPr>
          <w:rFonts w:ascii="Times New Roman" w:eastAsia="仿宋_GB2312" w:hAnsi="Times New Roman" w:cs="Times New Roman"/>
          <w:sz w:val="32"/>
          <w:szCs w:val="36"/>
        </w:rPr>
        <w:t>，包括但不限于</w:t>
      </w:r>
      <w:r>
        <w:rPr>
          <w:rFonts w:ascii="Times New Roman" w:eastAsia="仿宋_GB2312" w:hAnsi="Times New Roman" w:cs="Times New Roman" w:hint="eastAsia"/>
          <w:sz w:val="32"/>
          <w:szCs w:val="36"/>
        </w:rPr>
        <w:t>小麦条锈病、赤霉病、水稻“两迁”害虫、玉米南方锈病和</w:t>
      </w:r>
      <w:r>
        <w:rPr>
          <w:rFonts w:ascii="Times New Roman" w:eastAsia="仿宋_GB2312" w:hAnsi="Times New Roman" w:cs="Times New Roman" w:hint="eastAsia"/>
          <w:sz w:val="32"/>
          <w:szCs w:val="36"/>
        </w:rPr>
        <w:lastRenderedPageBreak/>
        <w:t>粘虫病菌孢子、稻飞虱、杂草等主要病虫草害监测，预警模型，智能防控装备等标准。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6</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CAF </w:t>
      </w:r>
      <w:r>
        <w:rPr>
          <w:rFonts w:ascii="Times New Roman" w:eastAsia="仿宋_GB2312" w:hAnsi="Times New Roman" w:cs="Times New Roman"/>
          <w:b/>
          <w:bCs/>
          <w:color w:val="auto"/>
          <w:sz w:val="32"/>
          <w:szCs w:val="32"/>
        </w:rPr>
        <w:t>水肥精准施用标准</w:t>
      </w:r>
    </w:p>
    <w:p w:rsidR="004C0768" w:rsidRDefault="00F11BDA">
      <w:pPr>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sz w:val="32"/>
          <w:szCs w:val="36"/>
        </w:rPr>
        <w:t>主要规范农作物生产过程中水分、肥料精准施用的技术规范和管理要求，包括</w:t>
      </w:r>
      <w:r>
        <w:rPr>
          <w:rFonts w:ascii="Times New Roman" w:eastAsia="仿宋_GB2312" w:hAnsi="Times New Roman" w:cs="Times New Roman" w:hint="eastAsia"/>
          <w:sz w:val="32"/>
          <w:szCs w:val="36"/>
        </w:rPr>
        <w:t>但不限于</w:t>
      </w:r>
      <w:r>
        <w:rPr>
          <w:rFonts w:ascii="Times New Roman" w:eastAsia="仿宋_GB2312" w:hAnsi="Times New Roman" w:cs="Times New Roman"/>
          <w:sz w:val="32"/>
          <w:szCs w:val="36"/>
        </w:rPr>
        <w:t>水肥施用</w:t>
      </w:r>
      <w:r>
        <w:rPr>
          <w:rFonts w:ascii="Times New Roman" w:eastAsia="仿宋_GB2312" w:hAnsi="Times New Roman" w:cs="Times New Roman" w:hint="eastAsia"/>
          <w:sz w:val="32"/>
          <w:szCs w:val="36"/>
        </w:rPr>
        <w:t>装备、工况监控、决策算法模型、</w:t>
      </w:r>
      <w:bookmarkStart w:id="12" w:name="OLE_LINK9"/>
      <w:r>
        <w:rPr>
          <w:rFonts w:ascii="Times New Roman" w:eastAsia="仿宋_GB2312" w:hAnsi="Times New Roman" w:cs="Times New Roman"/>
          <w:sz w:val="32"/>
          <w:szCs w:val="36"/>
        </w:rPr>
        <w:t>作业</w:t>
      </w:r>
      <w:r>
        <w:rPr>
          <w:rFonts w:ascii="Times New Roman" w:eastAsia="仿宋_GB2312" w:hAnsi="Times New Roman" w:cs="Times New Roman" w:hint="eastAsia"/>
          <w:sz w:val="32"/>
          <w:szCs w:val="36"/>
        </w:rPr>
        <w:t>质量</w:t>
      </w:r>
      <w:r>
        <w:rPr>
          <w:rFonts w:ascii="Times New Roman" w:eastAsia="仿宋_GB2312" w:hAnsi="Times New Roman" w:cs="Times New Roman"/>
          <w:sz w:val="32"/>
          <w:szCs w:val="36"/>
        </w:rPr>
        <w:t>监测等标准</w:t>
      </w:r>
      <w:bookmarkEnd w:id="12"/>
      <w:r>
        <w:rPr>
          <w:rFonts w:ascii="Times New Roman" w:eastAsia="仿宋_GB2312" w:hAnsi="Times New Roman" w:cs="Times New Roman"/>
          <w:sz w:val="32"/>
          <w:szCs w:val="36"/>
        </w:rPr>
        <w:t>。</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7</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CAG </w:t>
      </w:r>
      <w:r>
        <w:rPr>
          <w:rFonts w:ascii="Times New Roman" w:eastAsia="仿宋_GB2312" w:hAnsi="Times New Roman" w:cs="Times New Roman"/>
          <w:b/>
          <w:bCs/>
          <w:color w:val="auto"/>
          <w:sz w:val="32"/>
          <w:szCs w:val="32"/>
        </w:rPr>
        <w:t>精准收获标准</w:t>
      </w:r>
    </w:p>
    <w:p w:rsidR="004C0768" w:rsidRDefault="00F11BDA">
      <w:pPr>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sz w:val="32"/>
          <w:szCs w:val="36"/>
        </w:rPr>
        <w:t>主要</w:t>
      </w:r>
      <w:r>
        <w:rPr>
          <w:rFonts w:ascii="Times New Roman" w:eastAsia="仿宋_GB2312" w:hAnsi="Times New Roman" w:cs="Times New Roman" w:hint="eastAsia"/>
          <w:sz w:val="32"/>
          <w:szCs w:val="36"/>
        </w:rPr>
        <w:t>规范</w:t>
      </w:r>
      <w:r>
        <w:rPr>
          <w:rFonts w:ascii="Times New Roman" w:eastAsia="仿宋_GB2312" w:hAnsi="Times New Roman" w:cs="Times New Roman"/>
          <w:sz w:val="32"/>
          <w:szCs w:val="36"/>
        </w:rPr>
        <w:t>作物收获</w:t>
      </w:r>
      <w:r>
        <w:rPr>
          <w:rFonts w:ascii="Times New Roman" w:eastAsia="仿宋_GB2312" w:hAnsi="Times New Roman" w:cs="Times New Roman" w:hint="eastAsia"/>
          <w:sz w:val="32"/>
          <w:szCs w:val="36"/>
        </w:rPr>
        <w:t>与采摘</w:t>
      </w:r>
      <w:r>
        <w:rPr>
          <w:rFonts w:ascii="Times New Roman" w:eastAsia="仿宋_GB2312" w:hAnsi="Times New Roman" w:cs="Times New Roman"/>
          <w:sz w:val="32"/>
          <w:szCs w:val="36"/>
        </w:rPr>
        <w:t>环节的精准化</w:t>
      </w:r>
      <w:r>
        <w:rPr>
          <w:rFonts w:ascii="Times New Roman" w:eastAsia="仿宋_GB2312" w:hAnsi="Times New Roman" w:cs="Times New Roman" w:hint="eastAsia"/>
          <w:sz w:val="32"/>
          <w:szCs w:val="36"/>
        </w:rPr>
        <w:t>、</w:t>
      </w:r>
      <w:r>
        <w:rPr>
          <w:rFonts w:ascii="Times New Roman" w:eastAsia="仿宋_GB2312" w:hAnsi="Times New Roman" w:cs="Times New Roman"/>
          <w:sz w:val="32"/>
          <w:szCs w:val="36"/>
        </w:rPr>
        <w:t>智能化</w:t>
      </w:r>
      <w:r>
        <w:rPr>
          <w:rFonts w:ascii="Times New Roman" w:eastAsia="仿宋_GB2312" w:hAnsi="Times New Roman" w:cs="Times New Roman" w:hint="eastAsia"/>
          <w:sz w:val="32"/>
          <w:szCs w:val="36"/>
        </w:rPr>
        <w:t>作业</w:t>
      </w:r>
      <w:r>
        <w:rPr>
          <w:rFonts w:ascii="Times New Roman" w:eastAsia="仿宋_GB2312" w:hAnsi="Times New Roman" w:cs="Times New Roman"/>
          <w:sz w:val="32"/>
          <w:szCs w:val="36"/>
        </w:rPr>
        <w:t>，包括</w:t>
      </w:r>
      <w:r>
        <w:rPr>
          <w:rFonts w:ascii="Times New Roman" w:eastAsia="仿宋_GB2312" w:hAnsi="Times New Roman" w:cs="Times New Roman" w:hint="eastAsia"/>
          <w:sz w:val="32"/>
          <w:szCs w:val="36"/>
        </w:rPr>
        <w:t>但不限于精准收获与采摘装备、工况监控、精准感知与执行控制部件、控制算法、</w:t>
      </w:r>
      <w:r>
        <w:rPr>
          <w:rFonts w:ascii="Times New Roman" w:eastAsia="仿宋_GB2312" w:hAnsi="Times New Roman" w:cs="Times New Roman"/>
          <w:sz w:val="32"/>
          <w:szCs w:val="36"/>
        </w:rPr>
        <w:t>作业</w:t>
      </w:r>
      <w:r>
        <w:rPr>
          <w:rFonts w:ascii="Times New Roman" w:eastAsia="仿宋_GB2312" w:hAnsi="Times New Roman" w:cs="Times New Roman" w:hint="eastAsia"/>
          <w:sz w:val="32"/>
          <w:szCs w:val="36"/>
        </w:rPr>
        <w:t>质量</w:t>
      </w:r>
      <w:r>
        <w:rPr>
          <w:rFonts w:ascii="Times New Roman" w:eastAsia="仿宋_GB2312" w:hAnsi="Times New Roman" w:cs="Times New Roman"/>
          <w:sz w:val="32"/>
          <w:szCs w:val="36"/>
        </w:rPr>
        <w:t>监测</w:t>
      </w:r>
      <w:r>
        <w:rPr>
          <w:rFonts w:ascii="Times New Roman" w:eastAsia="仿宋_GB2312" w:hAnsi="Times New Roman" w:cs="Times New Roman" w:hint="eastAsia"/>
          <w:sz w:val="32"/>
          <w:szCs w:val="36"/>
        </w:rPr>
        <w:t>、产量地图</w:t>
      </w:r>
      <w:r>
        <w:rPr>
          <w:rFonts w:ascii="Times New Roman" w:eastAsia="仿宋_GB2312" w:hAnsi="Times New Roman" w:cs="Times New Roman"/>
          <w:sz w:val="32"/>
          <w:szCs w:val="36"/>
        </w:rPr>
        <w:t>等标准。</w:t>
      </w:r>
    </w:p>
    <w:p w:rsidR="004C0768" w:rsidRDefault="00F11BDA">
      <w:pPr>
        <w:pStyle w:val="3"/>
        <w:spacing w:before="0" w:after="0" w:line="600" w:lineRule="exact"/>
        <w:ind w:firstLineChars="200" w:firstLine="643"/>
        <w:jc w:val="both"/>
        <w:rPr>
          <w:rFonts w:ascii="Times New Roman" w:eastAsia="仿宋_GB2312" w:hAnsi="Times New Roman" w:cs="Times New Roman"/>
          <w:b/>
          <w:bCs/>
          <w:color w:val="auto"/>
        </w:rPr>
      </w:pPr>
      <w:r>
        <w:rPr>
          <w:rFonts w:ascii="Times New Roman" w:eastAsia="仿宋_GB2312" w:hAnsi="Times New Roman" w:cs="Times New Roman" w:hint="eastAsia"/>
          <w:b/>
          <w:bCs/>
          <w:color w:val="auto"/>
        </w:rPr>
        <w:t xml:space="preserve">2. CB </w:t>
      </w:r>
      <w:r>
        <w:rPr>
          <w:rFonts w:ascii="Times New Roman" w:eastAsia="仿宋_GB2312" w:hAnsi="Times New Roman" w:cs="Times New Roman" w:hint="eastAsia"/>
          <w:b/>
          <w:bCs/>
          <w:color w:val="auto"/>
        </w:rPr>
        <w:t>智慧畜禽标准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w:t>
      </w:r>
      <w:r>
        <w:rPr>
          <w:rFonts w:ascii="Times New Roman" w:eastAsia="仿宋_GB2312" w:hAnsi="Times New Roman" w:cs="Times New Roman" w:hint="eastAsia"/>
          <w:sz w:val="32"/>
          <w:szCs w:val="32"/>
        </w:rPr>
        <w:t>新一代</w:t>
      </w:r>
      <w:r>
        <w:rPr>
          <w:rFonts w:ascii="Times New Roman" w:eastAsia="仿宋_GB2312" w:hAnsi="Times New Roman" w:cs="Times New Roman"/>
          <w:sz w:val="32"/>
          <w:szCs w:val="32"/>
        </w:rPr>
        <w:t>信息技术在畜禽养殖</w:t>
      </w:r>
      <w:r>
        <w:rPr>
          <w:rFonts w:ascii="Times New Roman" w:eastAsia="仿宋_GB2312" w:hAnsi="Times New Roman" w:cs="Times New Roman" w:hint="eastAsia"/>
          <w:sz w:val="32"/>
          <w:szCs w:val="32"/>
        </w:rPr>
        <w:t>中的</w:t>
      </w:r>
      <w:r>
        <w:rPr>
          <w:rFonts w:ascii="Times New Roman" w:eastAsia="仿宋_GB2312" w:hAnsi="Times New Roman" w:cs="Times New Roman"/>
          <w:sz w:val="32"/>
          <w:szCs w:val="32"/>
        </w:rPr>
        <w:t>应用，包括环境监控、</w:t>
      </w:r>
      <w:r>
        <w:rPr>
          <w:rFonts w:ascii="Times New Roman" w:eastAsia="仿宋_GB2312" w:hAnsi="Times New Roman" w:cs="Times New Roman" w:hint="eastAsia"/>
          <w:sz w:val="32"/>
          <w:szCs w:val="32"/>
        </w:rPr>
        <w:t>动物体征监测</w:t>
      </w:r>
      <w:r>
        <w:rPr>
          <w:rFonts w:ascii="Times New Roman" w:eastAsia="仿宋_GB2312" w:hAnsi="Times New Roman" w:cs="Times New Roman"/>
          <w:sz w:val="32"/>
          <w:szCs w:val="32"/>
        </w:rPr>
        <w:t>、精准饲喂、疫病防控</w:t>
      </w:r>
      <w:r>
        <w:rPr>
          <w:rFonts w:ascii="Times New Roman" w:eastAsia="仿宋_GB2312" w:hAnsi="Times New Roman" w:cs="Times New Roman" w:hint="eastAsia"/>
          <w:sz w:val="32"/>
          <w:szCs w:val="32"/>
        </w:rPr>
        <w:t>信息化</w:t>
      </w:r>
      <w:r>
        <w:rPr>
          <w:rFonts w:ascii="Times New Roman" w:eastAsia="仿宋_GB2312" w:hAnsi="Times New Roman" w:cs="Times New Roman"/>
          <w:sz w:val="32"/>
          <w:szCs w:val="32"/>
        </w:rPr>
        <w:t>、废弃物自动</w:t>
      </w:r>
      <w:r>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处理、产出品自动获取等标准。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CBA </w:t>
      </w:r>
      <w:r>
        <w:rPr>
          <w:rFonts w:ascii="Times New Roman" w:eastAsia="仿宋_GB2312" w:hAnsi="Times New Roman" w:cs="Times New Roman"/>
          <w:b/>
          <w:bCs/>
          <w:color w:val="auto"/>
          <w:sz w:val="32"/>
          <w:szCs w:val="32"/>
        </w:rPr>
        <w:t>环境监控标准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w:t>
      </w:r>
      <w:bookmarkStart w:id="13" w:name="OLE_LINK24"/>
      <w:r>
        <w:rPr>
          <w:rFonts w:ascii="Times New Roman" w:eastAsia="仿宋_GB2312" w:hAnsi="Times New Roman" w:cs="Times New Roman" w:hint="eastAsia"/>
          <w:sz w:val="32"/>
          <w:szCs w:val="32"/>
        </w:rPr>
        <w:t>畜禽圈舍内</w:t>
      </w:r>
      <w:bookmarkEnd w:id="13"/>
      <w:r>
        <w:rPr>
          <w:rFonts w:ascii="Times New Roman" w:eastAsia="仿宋_GB2312" w:hAnsi="Times New Roman" w:cs="Times New Roman"/>
          <w:sz w:val="32"/>
          <w:szCs w:val="32"/>
        </w:rPr>
        <w:t>物理、化学和生物因子</w:t>
      </w:r>
      <w:r>
        <w:rPr>
          <w:rFonts w:ascii="Times New Roman" w:eastAsia="仿宋_GB2312" w:hAnsi="Times New Roman" w:cs="Times New Roman" w:hint="eastAsia"/>
          <w:sz w:val="32"/>
          <w:szCs w:val="32"/>
        </w:rPr>
        <w:t>等环境监测的数据分析与智能调控，包括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温湿度</w:t>
      </w:r>
      <w:r>
        <w:rPr>
          <w:rFonts w:ascii="Times New Roman" w:eastAsia="仿宋_GB2312" w:hAnsi="Times New Roman" w:cs="Times New Roman" w:hint="eastAsia"/>
          <w:sz w:val="32"/>
          <w:szCs w:val="32"/>
        </w:rPr>
        <w:t>、气体浓度（含碳排放）、光照强度的监测，通风系统调控和环境质量评价等标准。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CB</w:t>
      </w:r>
      <w:r>
        <w:rPr>
          <w:rFonts w:ascii="Times New Roman" w:eastAsia="仿宋_GB2312" w:hAnsi="Times New Roman" w:cs="Times New Roman" w:hint="eastAsia"/>
          <w:b/>
          <w:bCs/>
          <w:color w:val="auto"/>
          <w:sz w:val="32"/>
          <w:szCs w:val="32"/>
        </w:rPr>
        <w:t>B</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hint="eastAsia"/>
          <w:b/>
          <w:bCs/>
          <w:color w:val="auto"/>
          <w:sz w:val="32"/>
          <w:szCs w:val="32"/>
        </w:rPr>
        <w:t>动物体征监测标准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w:t>
      </w:r>
      <w:r>
        <w:rPr>
          <w:rFonts w:ascii="Times New Roman" w:eastAsia="仿宋_GB2312" w:hAnsi="Times New Roman" w:cs="Times New Roman" w:hint="eastAsia"/>
          <w:sz w:val="32"/>
          <w:szCs w:val="32"/>
        </w:rPr>
        <w:t>动物</w:t>
      </w:r>
      <w:r>
        <w:rPr>
          <w:rFonts w:ascii="Times New Roman" w:eastAsia="仿宋_GB2312" w:hAnsi="Times New Roman" w:cs="Times New Roman"/>
          <w:sz w:val="32"/>
          <w:szCs w:val="32"/>
        </w:rPr>
        <w:t>生理参数、行为特征</w:t>
      </w:r>
      <w:r>
        <w:rPr>
          <w:rFonts w:ascii="Times New Roman" w:eastAsia="仿宋_GB2312" w:hAnsi="Times New Roman" w:cs="Times New Roman" w:hint="eastAsia"/>
          <w:sz w:val="32"/>
          <w:szCs w:val="32"/>
        </w:rPr>
        <w:t>的监测</w:t>
      </w:r>
      <w:r>
        <w:rPr>
          <w:rFonts w:ascii="Times New Roman" w:eastAsia="仿宋_GB2312" w:hAnsi="Times New Roman" w:cs="Times New Roman"/>
          <w:sz w:val="32"/>
          <w:szCs w:val="32"/>
        </w:rPr>
        <w:t>与分析，包括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电子标签</w:t>
      </w:r>
      <w:r>
        <w:rPr>
          <w:rFonts w:ascii="Times New Roman" w:eastAsia="仿宋_GB2312" w:hAnsi="Times New Roman" w:cs="Times New Roman" w:hint="eastAsia"/>
          <w:sz w:val="32"/>
          <w:szCs w:val="32"/>
        </w:rPr>
        <w:t>识别、动</w:t>
      </w:r>
      <w:r>
        <w:rPr>
          <w:rFonts w:ascii="Times New Roman" w:eastAsia="仿宋_GB2312" w:hAnsi="Times New Roman" w:cs="Times New Roman"/>
          <w:sz w:val="32"/>
          <w:szCs w:val="32"/>
        </w:rPr>
        <w:t>物</w:t>
      </w:r>
      <w:r>
        <w:rPr>
          <w:rFonts w:ascii="Times New Roman" w:eastAsia="仿宋_GB2312" w:hAnsi="Times New Roman" w:cs="Times New Roman" w:hint="eastAsia"/>
          <w:sz w:val="32"/>
          <w:szCs w:val="32"/>
        </w:rPr>
        <w:t>体征监测</w:t>
      </w:r>
      <w:r>
        <w:rPr>
          <w:rFonts w:ascii="Times New Roman" w:eastAsia="仿宋_GB2312" w:hAnsi="Times New Roman" w:cs="Times New Roman"/>
          <w:sz w:val="32"/>
          <w:szCs w:val="32"/>
        </w:rPr>
        <w:t>、行为模式</w:t>
      </w:r>
      <w:r>
        <w:rPr>
          <w:rFonts w:ascii="Times New Roman" w:eastAsia="仿宋_GB2312" w:hAnsi="Times New Roman" w:cs="Times New Roman" w:hint="eastAsia"/>
          <w:sz w:val="32"/>
          <w:szCs w:val="32"/>
        </w:rPr>
        <w:t>分析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发情（妊娠、分娩）分析预测、生产性能测定</w:t>
      </w:r>
      <w:r>
        <w:rPr>
          <w:rFonts w:ascii="Times New Roman" w:eastAsia="仿宋_GB2312" w:hAnsi="Times New Roman" w:cs="Times New Roman"/>
          <w:sz w:val="32"/>
          <w:szCs w:val="32"/>
        </w:rPr>
        <w:t>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lastRenderedPageBreak/>
        <w:t>（</w:t>
      </w:r>
      <w:r>
        <w:rPr>
          <w:rFonts w:ascii="Times New Roman" w:eastAsia="仿宋_GB2312" w:hAnsi="Times New Roman" w:cs="Times New Roman" w:hint="eastAsia"/>
          <w:b/>
          <w:bCs/>
          <w:color w:val="auto"/>
          <w:sz w:val="32"/>
          <w:szCs w:val="32"/>
        </w:rPr>
        <w:t>3</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CB</w:t>
      </w:r>
      <w:r>
        <w:rPr>
          <w:rFonts w:ascii="Times New Roman" w:eastAsia="仿宋_GB2312" w:hAnsi="Times New Roman" w:cs="Times New Roman" w:hint="eastAsia"/>
          <w:b/>
          <w:bCs/>
          <w:color w:val="auto"/>
          <w:sz w:val="32"/>
          <w:szCs w:val="32"/>
        </w:rPr>
        <w:t>C</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b/>
          <w:bCs/>
          <w:color w:val="auto"/>
          <w:sz w:val="32"/>
          <w:szCs w:val="32"/>
        </w:rPr>
        <w:t>精准饲喂标准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主要规范通过分析</w:t>
      </w:r>
      <w:r>
        <w:rPr>
          <w:rFonts w:ascii="Times New Roman" w:eastAsia="仿宋_GB2312" w:hAnsi="Times New Roman" w:cs="Times New Roman"/>
          <w:sz w:val="32"/>
          <w:szCs w:val="32"/>
        </w:rPr>
        <w:t>个体生理状态、生长阶段和环境</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因素</w:t>
      </w:r>
      <w:r>
        <w:rPr>
          <w:rFonts w:ascii="Times New Roman" w:eastAsia="仿宋_GB2312" w:hAnsi="Times New Roman" w:cs="Times New Roman" w:hint="eastAsia"/>
          <w:sz w:val="32"/>
          <w:szCs w:val="32"/>
        </w:rPr>
        <w:t>，实现按需</w:t>
      </w:r>
      <w:r>
        <w:rPr>
          <w:rFonts w:ascii="Times New Roman" w:eastAsia="仿宋_GB2312" w:hAnsi="Times New Roman" w:cs="Times New Roman"/>
          <w:sz w:val="32"/>
          <w:szCs w:val="32"/>
        </w:rPr>
        <w:t>饲喂</w:t>
      </w:r>
      <w:r>
        <w:rPr>
          <w:rFonts w:ascii="Times New Roman" w:eastAsia="仿宋_GB2312" w:hAnsi="Times New Roman" w:cs="Times New Roman" w:hint="eastAsia"/>
          <w:sz w:val="32"/>
          <w:szCs w:val="32"/>
        </w:rPr>
        <w:t>的过程，包括</w:t>
      </w:r>
      <w:r>
        <w:rPr>
          <w:rFonts w:ascii="Times New Roman" w:eastAsia="仿宋_GB2312" w:hAnsi="Times New Roman" w:cs="Times New Roman" w:hint="eastAsia"/>
          <w:sz w:val="32"/>
          <w:szCs w:val="36"/>
        </w:rPr>
        <w:t>但不限于</w:t>
      </w:r>
      <w:r>
        <w:rPr>
          <w:rFonts w:ascii="Times New Roman" w:eastAsia="仿宋_GB2312" w:hAnsi="Times New Roman" w:cs="Times New Roman"/>
          <w:sz w:val="32"/>
          <w:szCs w:val="36"/>
        </w:rPr>
        <w:t>饲料配方与营养模型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自动称重配料系统、饲料自动输送系统、精准投（饲）</w:t>
      </w:r>
      <w:proofErr w:type="gramStart"/>
      <w:r>
        <w:rPr>
          <w:rFonts w:ascii="Times New Roman" w:eastAsia="仿宋_GB2312" w:hAnsi="Times New Roman" w:cs="Times New Roman" w:hint="eastAsia"/>
          <w:sz w:val="32"/>
          <w:szCs w:val="32"/>
        </w:rPr>
        <w:t>喂设备</w:t>
      </w:r>
      <w:proofErr w:type="gramEnd"/>
      <w:r>
        <w:rPr>
          <w:rFonts w:ascii="Times New Roman" w:eastAsia="仿宋_GB2312" w:hAnsi="Times New Roman" w:cs="Times New Roman" w:hint="eastAsia"/>
          <w:sz w:val="32"/>
          <w:szCs w:val="32"/>
        </w:rPr>
        <w:t>等标准</w:t>
      </w:r>
      <w:r>
        <w:rPr>
          <w:rFonts w:ascii="Times New Roman" w:eastAsia="仿宋_GB2312" w:hAnsi="Times New Roman" w:cs="Times New Roman"/>
          <w:sz w:val="32"/>
          <w:szCs w:val="32"/>
        </w:rPr>
        <w:t>。</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4</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CB</w:t>
      </w:r>
      <w:r>
        <w:rPr>
          <w:rFonts w:ascii="Times New Roman" w:eastAsia="仿宋_GB2312" w:hAnsi="Times New Roman" w:cs="Times New Roman" w:hint="eastAsia"/>
          <w:b/>
          <w:bCs/>
          <w:color w:val="auto"/>
          <w:sz w:val="32"/>
          <w:szCs w:val="32"/>
        </w:rPr>
        <w:t>D</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b/>
          <w:bCs/>
          <w:color w:val="auto"/>
          <w:sz w:val="32"/>
          <w:szCs w:val="32"/>
        </w:rPr>
        <w:t>疫病防控</w:t>
      </w:r>
      <w:r>
        <w:rPr>
          <w:rFonts w:ascii="Times New Roman" w:eastAsia="仿宋_GB2312" w:hAnsi="Times New Roman" w:cs="Times New Roman" w:hint="eastAsia"/>
          <w:b/>
          <w:bCs/>
          <w:color w:val="auto"/>
          <w:sz w:val="32"/>
          <w:szCs w:val="32"/>
        </w:rPr>
        <w:t>信息化</w:t>
      </w:r>
      <w:r>
        <w:rPr>
          <w:rFonts w:ascii="Times New Roman" w:eastAsia="仿宋_GB2312" w:hAnsi="Times New Roman" w:cs="Times New Roman"/>
          <w:b/>
          <w:bCs/>
          <w:color w:val="auto"/>
          <w:sz w:val="32"/>
          <w:szCs w:val="32"/>
        </w:rPr>
        <w:t>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主要规范畜禽</w:t>
      </w:r>
      <w:r>
        <w:rPr>
          <w:rFonts w:ascii="Times New Roman" w:eastAsia="仿宋_GB2312" w:hAnsi="Times New Roman" w:cs="Times New Roman" w:hint="eastAsia"/>
          <w:sz w:val="32"/>
          <w:szCs w:val="32"/>
        </w:rPr>
        <w:t>养殖过程中的体征异常监测预警、精准</w:t>
      </w:r>
      <w:r>
        <w:rPr>
          <w:rFonts w:ascii="Times New Roman" w:eastAsia="仿宋_GB2312" w:hAnsi="Times New Roman" w:cs="Times New Roman"/>
          <w:sz w:val="32"/>
          <w:szCs w:val="32"/>
        </w:rPr>
        <w:t>防控，包括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疫病预警与风险评估、智能</w:t>
      </w:r>
      <w:r>
        <w:rPr>
          <w:rFonts w:ascii="Times New Roman" w:eastAsia="仿宋_GB2312" w:hAnsi="Times New Roman" w:cs="Times New Roman" w:hint="eastAsia"/>
          <w:sz w:val="32"/>
          <w:szCs w:val="32"/>
        </w:rPr>
        <w:t>辅助</w:t>
      </w:r>
      <w:r>
        <w:rPr>
          <w:rFonts w:ascii="Times New Roman" w:eastAsia="仿宋_GB2312" w:hAnsi="Times New Roman" w:cs="Times New Roman"/>
          <w:sz w:val="32"/>
          <w:szCs w:val="32"/>
        </w:rPr>
        <w:t>诊断与决策、</w:t>
      </w:r>
      <w:r>
        <w:rPr>
          <w:rFonts w:ascii="Times New Roman" w:eastAsia="仿宋_GB2312" w:hAnsi="Times New Roman" w:cs="Times New Roman" w:hint="eastAsia"/>
          <w:sz w:val="32"/>
          <w:szCs w:val="32"/>
        </w:rPr>
        <w:t>智能无接触式防治装备</w:t>
      </w:r>
      <w:r>
        <w:rPr>
          <w:rFonts w:ascii="Times New Roman" w:eastAsia="仿宋_GB2312" w:hAnsi="Times New Roman" w:cs="Times New Roman"/>
          <w:sz w:val="32"/>
          <w:szCs w:val="32"/>
        </w:rPr>
        <w:t>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5</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CB</w:t>
      </w:r>
      <w:r>
        <w:rPr>
          <w:rFonts w:ascii="Times New Roman" w:eastAsia="仿宋_GB2312" w:hAnsi="Times New Roman" w:cs="Times New Roman" w:hint="eastAsia"/>
          <w:b/>
          <w:bCs/>
          <w:color w:val="auto"/>
          <w:sz w:val="32"/>
          <w:szCs w:val="32"/>
        </w:rPr>
        <w:t>E</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b/>
          <w:bCs/>
          <w:color w:val="auto"/>
          <w:sz w:val="32"/>
          <w:szCs w:val="32"/>
        </w:rPr>
        <w:t>废弃物自动</w:t>
      </w:r>
      <w:r>
        <w:rPr>
          <w:rFonts w:ascii="Times New Roman" w:eastAsia="仿宋_GB2312" w:hAnsi="Times New Roman" w:cs="Times New Roman" w:hint="eastAsia"/>
          <w:b/>
          <w:bCs/>
          <w:color w:val="auto"/>
          <w:sz w:val="32"/>
          <w:szCs w:val="32"/>
        </w:rPr>
        <w:t>化</w:t>
      </w:r>
      <w:r>
        <w:rPr>
          <w:rFonts w:ascii="Times New Roman" w:eastAsia="仿宋_GB2312" w:hAnsi="Times New Roman" w:cs="Times New Roman"/>
          <w:b/>
          <w:bCs/>
          <w:color w:val="auto"/>
          <w:sz w:val="32"/>
          <w:szCs w:val="32"/>
        </w:rPr>
        <w:t>处理标准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w:t>
      </w:r>
      <w:r>
        <w:rPr>
          <w:rFonts w:ascii="Times New Roman" w:eastAsia="仿宋_GB2312" w:hAnsi="Times New Roman" w:cs="Times New Roman" w:hint="eastAsia"/>
          <w:sz w:val="32"/>
          <w:szCs w:val="32"/>
        </w:rPr>
        <w:t>畜禽</w:t>
      </w:r>
      <w:r>
        <w:rPr>
          <w:rFonts w:ascii="Times New Roman" w:eastAsia="仿宋_GB2312" w:hAnsi="Times New Roman" w:cs="Times New Roman"/>
          <w:sz w:val="32"/>
          <w:szCs w:val="32"/>
        </w:rPr>
        <w:t>养殖</w:t>
      </w:r>
      <w:r>
        <w:rPr>
          <w:rFonts w:ascii="Times New Roman" w:eastAsia="仿宋_GB2312" w:hAnsi="Times New Roman" w:cs="Times New Roman" w:hint="eastAsia"/>
          <w:sz w:val="32"/>
          <w:szCs w:val="32"/>
        </w:rPr>
        <w:t>过程中的</w:t>
      </w:r>
      <w:r>
        <w:rPr>
          <w:rFonts w:ascii="Times New Roman" w:eastAsia="仿宋_GB2312" w:hAnsi="Times New Roman" w:cs="Times New Roman"/>
          <w:sz w:val="32"/>
          <w:szCs w:val="32"/>
        </w:rPr>
        <w:t>废弃物</w:t>
      </w:r>
      <w:r>
        <w:rPr>
          <w:rFonts w:ascii="Times New Roman" w:eastAsia="仿宋_GB2312" w:hAnsi="Times New Roman" w:cs="Times New Roman" w:hint="eastAsia"/>
          <w:sz w:val="32"/>
          <w:szCs w:val="32"/>
        </w:rPr>
        <w:t>自动</w:t>
      </w:r>
      <w:r>
        <w:rPr>
          <w:rFonts w:ascii="Times New Roman" w:eastAsia="仿宋_GB2312" w:hAnsi="Times New Roman" w:cs="Times New Roman"/>
          <w:sz w:val="32"/>
          <w:szCs w:val="32"/>
        </w:rPr>
        <w:t>收集、无害化处理和资源化利用，包括</w:t>
      </w:r>
      <w:r>
        <w:rPr>
          <w:rFonts w:ascii="Times New Roman" w:eastAsia="仿宋_GB2312" w:hAnsi="Times New Roman" w:cs="Times New Roman"/>
          <w:sz w:val="32"/>
          <w:szCs w:val="36"/>
        </w:rPr>
        <w:t>但不限于</w:t>
      </w:r>
      <w:r>
        <w:rPr>
          <w:rFonts w:ascii="Times New Roman" w:eastAsia="仿宋_GB2312" w:hAnsi="Times New Roman" w:cs="Times New Roman" w:hint="eastAsia"/>
          <w:sz w:val="32"/>
          <w:szCs w:val="36"/>
        </w:rPr>
        <w:t>粪便自动收集清理、病死畜禽监测与处理、自动化清洗消毒、好氧发酵监控等标准。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6</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CB</w:t>
      </w:r>
      <w:r>
        <w:rPr>
          <w:rFonts w:ascii="Times New Roman" w:eastAsia="仿宋_GB2312" w:hAnsi="Times New Roman" w:cs="Times New Roman" w:hint="eastAsia"/>
          <w:b/>
          <w:bCs/>
          <w:color w:val="auto"/>
          <w:sz w:val="32"/>
          <w:szCs w:val="32"/>
        </w:rPr>
        <w:t>F</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b/>
          <w:bCs/>
          <w:color w:val="auto"/>
          <w:sz w:val="32"/>
          <w:szCs w:val="32"/>
        </w:rPr>
        <w:t>产出品自动获取标准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主要规范肉、蛋、奶等畜禽产品</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高效</w:t>
      </w:r>
      <w:r>
        <w:rPr>
          <w:rFonts w:ascii="Times New Roman" w:eastAsia="仿宋_GB2312" w:hAnsi="Times New Roman" w:cs="Times New Roman" w:hint="eastAsia"/>
          <w:sz w:val="32"/>
          <w:szCs w:val="32"/>
        </w:rPr>
        <w:t>自动化</w:t>
      </w:r>
      <w:r>
        <w:rPr>
          <w:rFonts w:ascii="Times New Roman" w:eastAsia="仿宋_GB2312" w:hAnsi="Times New Roman" w:cs="Times New Roman"/>
          <w:sz w:val="32"/>
          <w:szCs w:val="32"/>
        </w:rPr>
        <w:t>采集，包括</w:t>
      </w:r>
      <w:r>
        <w:rPr>
          <w:rFonts w:ascii="Times New Roman" w:eastAsia="仿宋_GB2312" w:hAnsi="Times New Roman" w:cs="Times New Roman"/>
          <w:sz w:val="32"/>
          <w:szCs w:val="36"/>
        </w:rPr>
        <w:t>但不限于</w:t>
      </w:r>
      <w:r>
        <w:rPr>
          <w:rFonts w:ascii="Times New Roman" w:eastAsia="仿宋_GB2312" w:hAnsi="Times New Roman" w:cs="Times New Roman" w:hint="eastAsia"/>
          <w:sz w:val="32"/>
          <w:szCs w:val="36"/>
        </w:rPr>
        <w:t>定位识别、</w:t>
      </w:r>
      <w:r>
        <w:rPr>
          <w:rFonts w:ascii="Times New Roman" w:eastAsia="仿宋_GB2312" w:hAnsi="Times New Roman" w:cs="Times New Roman"/>
          <w:sz w:val="32"/>
          <w:szCs w:val="36"/>
        </w:rPr>
        <w:t>自动</w:t>
      </w:r>
      <w:r>
        <w:rPr>
          <w:rFonts w:ascii="Times New Roman" w:eastAsia="仿宋_GB2312" w:hAnsi="Times New Roman" w:cs="Times New Roman" w:hint="eastAsia"/>
          <w:sz w:val="32"/>
          <w:szCs w:val="36"/>
        </w:rPr>
        <w:t>收集</w:t>
      </w:r>
      <w:r>
        <w:rPr>
          <w:rFonts w:ascii="Times New Roman" w:eastAsia="仿宋_GB2312" w:hAnsi="Times New Roman" w:cs="Times New Roman"/>
          <w:sz w:val="32"/>
          <w:szCs w:val="32"/>
        </w:rPr>
        <w:t>、智能分级、自动化包装</w:t>
      </w:r>
      <w:r>
        <w:rPr>
          <w:rFonts w:ascii="Times New Roman" w:eastAsia="仿宋_GB2312" w:hAnsi="Times New Roman" w:cs="Times New Roman" w:hint="eastAsia"/>
          <w:sz w:val="32"/>
          <w:szCs w:val="32"/>
        </w:rPr>
        <w:t>、自动化转运</w:t>
      </w:r>
      <w:r>
        <w:rPr>
          <w:rFonts w:ascii="Times New Roman" w:eastAsia="仿宋_GB2312" w:hAnsi="Times New Roman" w:cs="Times New Roman"/>
          <w:sz w:val="32"/>
          <w:szCs w:val="32"/>
        </w:rPr>
        <w:t>等标准。</w:t>
      </w:r>
    </w:p>
    <w:p w:rsidR="004C0768" w:rsidRDefault="00F11BDA">
      <w:pPr>
        <w:pStyle w:val="3"/>
        <w:spacing w:before="0" w:after="0" w:line="600" w:lineRule="exact"/>
        <w:ind w:firstLineChars="200" w:firstLine="643"/>
        <w:jc w:val="both"/>
        <w:rPr>
          <w:rFonts w:ascii="Times New Roman" w:eastAsia="仿宋_GB2312" w:hAnsi="Times New Roman" w:cs="Times New Roman"/>
          <w:b/>
          <w:bCs/>
          <w:color w:val="auto"/>
        </w:rPr>
      </w:pPr>
      <w:r>
        <w:rPr>
          <w:rFonts w:ascii="Times New Roman" w:eastAsia="仿宋_GB2312" w:hAnsi="Times New Roman" w:cs="Times New Roman" w:hint="eastAsia"/>
          <w:b/>
          <w:bCs/>
          <w:color w:val="auto"/>
        </w:rPr>
        <w:t xml:space="preserve">3. CC </w:t>
      </w:r>
      <w:r>
        <w:rPr>
          <w:rFonts w:ascii="Times New Roman" w:eastAsia="仿宋_GB2312" w:hAnsi="Times New Roman" w:cs="Times New Roman" w:hint="eastAsia"/>
          <w:b/>
          <w:bCs/>
          <w:color w:val="auto"/>
        </w:rPr>
        <w:t>智慧渔业标准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w:t>
      </w:r>
      <w:r>
        <w:rPr>
          <w:rFonts w:ascii="Times New Roman" w:eastAsia="仿宋_GB2312" w:hAnsi="Times New Roman" w:cs="Times New Roman" w:hint="eastAsia"/>
          <w:sz w:val="32"/>
          <w:szCs w:val="32"/>
        </w:rPr>
        <w:t>新一代</w:t>
      </w:r>
      <w:r>
        <w:rPr>
          <w:rFonts w:ascii="Times New Roman" w:eastAsia="仿宋_GB2312" w:hAnsi="Times New Roman" w:cs="Times New Roman"/>
          <w:sz w:val="32"/>
          <w:szCs w:val="32"/>
        </w:rPr>
        <w:t>信息技术在</w:t>
      </w:r>
      <w:r>
        <w:rPr>
          <w:rFonts w:ascii="Times New Roman" w:eastAsia="仿宋_GB2312" w:hAnsi="Times New Roman" w:cs="Times New Roman" w:hint="eastAsia"/>
          <w:sz w:val="32"/>
          <w:szCs w:val="32"/>
        </w:rPr>
        <w:t>池塘、工厂化、网箱、近海和深远海等养殖模式中的</w:t>
      </w:r>
      <w:r>
        <w:rPr>
          <w:rFonts w:ascii="Times New Roman" w:eastAsia="仿宋_GB2312" w:hAnsi="Times New Roman" w:cs="Times New Roman"/>
          <w:sz w:val="32"/>
          <w:szCs w:val="32"/>
        </w:rPr>
        <w:t>应用，主要包括</w:t>
      </w:r>
      <w:r>
        <w:rPr>
          <w:rFonts w:ascii="Times New Roman" w:eastAsia="仿宋_GB2312" w:hAnsi="Times New Roman" w:cs="Times New Roman" w:hint="eastAsia"/>
          <w:sz w:val="32"/>
          <w:szCs w:val="32"/>
        </w:rPr>
        <w:t>环境与</w:t>
      </w:r>
      <w:r>
        <w:rPr>
          <w:rFonts w:ascii="Times New Roman" w:eastAsia="仿宋_GB2312" w:hAnsi="Times New Roman" w:cs="Times New Roman"/>
          <w:sz w:val="32"/>
          <w:szCs w:val="32"/>
        </w:rPr>
        <w:t>水质</w:t>
      </w:r>
      <w:r>
        <w:rPr>
          <w:rFonts w:ascii="Times New Roman" w:eastAsia="仿宋_GB2312" w:hAnsi="Times New Roman" w:cs="Times New Roman" w:hint="eastAsia"/>
          <w:sz w:val="32"/>
          <w:szCs w:val="32"/>
        </w:rPr>
        <w:t>监控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自动投喂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生长监测和疫病防控、</w:t>
      </w:r>
      <w:r>
        <w:rPr>
          <w:rFonts w:ascii="Times New Roman" w:eastAsia="仿宋_GB2312" w:hAnsi="Times New Roman" w:cs="Times New Roman"/>
          <w:sz w:val="32"/>
          <w:szCs w:val="32"/>
        </w:rPr>
        <w:t>废弃物自动</w:t>
      </w:r>
      <w:r>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处理、</w:t>
      </w:r>
      <w:r>
        <w:rPr>
          <w:rFonts w:ascii="Times New Roman" w:eastAsia="仿宋_GB2312" w:hAnsi="Times New Roman" w:cs="Times New Roman" w:hint="eastAsia"/>
          <w:sz w:val="32"/>
          <w:szCs w:val="32"/>
        </w:rPr>
        <w:t>渔船信息化与捕捞机械自动化</w:t>
      </w:r>
      <w:r>
        <w:rPr>
          <w:rFonts w:ascii="Times New Roman" w:eastAsia="仿宋_GB2312" w:hAnsi="Times New Roman" w:cs="Times New Roman"/>
          <w:sz w:val="32"/>
          <w:szCs w:val="32"/>
        </w:rPr>
        <w:t>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lastRenderedPageBreak/>
        <w:t>（</w:t>
      </w: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CCA </w:t>
      </w:r>
      <w:r>
        <w:rPr>
          <w:rFonts w:ascii="Times New Roman" w:eastAsia="仿宋_GB2312" w:hAnsi="Times New Roman" w:cs="Times New Roman" w:hint="eastAsia"/>
          <w:b/>
          <w:bCs/>
          <w:color w:val="auto"/>
          <w:sz w:val="32"/>
          <w:szCs w:val="32"/>
        </w:rPr>
        <w:t>环境与</w:t>
      </w:r>
      <w:r>
        <w:rPr>
          <w:rFonts w:ascii="Times New Roman" w:eastAsia="仿宋_GB2312" w:hAnsi="Times New Roman" w:cs="Times New Roman"/>
          <w:b/>
          <w:bCs/>
          <w:color w:val="auto"/>
          <w:sz w:val="32"/>
          <w:szCs w:val="32"/>
        </w:rPr>
        <w:t>水质监控标准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w:t>
      </w:r>
      <w:r>
        <w:rPr>
          <w:rFonts w:ascii="Times New Roman" w:eastAsia="仿宋_GB2312" w:hAnsi="Times New Roman" w:cs="Times New Roman" w:hint="eastAsia"/>
          <w:sz w:val="32"/>
          <w:szCs w:val="32"/>
        </w:rPr>
        <w:t>渔业</w:t>
      </w:r>
      <w:r>
        <w:rPr>
          <w:rFonts w:ascii="Times New Roman" w:eastAsia="仿宋_GB2312" w:hAnsi="Times New Roman" w:cs="Times New Roman"/>
          <w:sz w:val="32"/>
          <w:szCs w:val="32"/>
        </w:rPr>
        <w:t>养殖</w:t>
      </w:r>
      <w:r>
        <w:rPr>
          <w:rFonts w:ascii="Times New Roman" w:eastAsia="仿宋_GB2312" w:hAnsi="Times New Roman" w:cs="Times New Roman" w:hint="eastAsia"/>
          <w:sz w:val="32"/>
          <w:szCs w:val="32"/>
        </w:rPr>
        <w:t>环境与</w:t>
      </w:r>
      <w:r>
        <w:rPr>
          <w:rFonts w:ascii="Times New Roman" w:eastAsia="仿宋_GB2312" w:hAnsi="Times New Roman" w:cs="Times New Roman"/>
          <w:sz w:val="32"/>
          <w:szCs w:val="32"/>
        </w:rPr>
        <w:t>水体关键参数的实时监测与调控，包括</w:t>
      </w:r>
      <w:r>
        <w:rPr>
          <w:rFonts w:ascii="Times New Roman" w:eastAsia="仿宋_GB2312" w:hAnsi="Times New Roman" w:cs="Times New Roman"/>
          <w:sz w:val="32"/>
          <w:szCs w:val="36"/>
        </w:rPr>
        <w:t>但不限于</w:t>
      </w:r>
      <w:r>
        <w:rPr>
          <w:rFonts w:ascii="Times New Roman" w:eastAsia="仿宋_GB2312" w:hAnsi="Times New Roman" w:cs="Times New Roman" w:hint="eastAsia"/>
          <w:sz w:val="32"/>
          <w:szCs w:val="36"/>
        </w:rPr>
        <w:t>工厂化水产养殖环境监测，</w:t>
      </w:r>
      <w:r>
        <w:rPr>
          <w:rFonts w:ascii="Times New Roman" w:eastAsia="仿宋_GB2312" w:hAnsi="Times New Roman" w:cs="Times New Roman"/>
          <w:sz w:val="32"/>
          <w:szCs w:val="32"/>
        </w:rPr>
        <w:t>溶解氧、</w:t>
      </w:r>
      <w:r>
        <w:rPr>
          <w:rFonts w:ascii="Times New Roman" w:eastAsia="仿宋_GB2312" w:hAnsi="Times New Roman" w:cs="Times New Roman"/>
          <w:sz w:val="32"/>
          <w:szCs w:val="32"/>
        </w:rPr>
        <w:t>pH</w:t>
      </w:r>
      <w:r>
        <w:rPr>
          <w:rFonts w:ascii="Times New Roman" w:eastAsia="仿宋_GB2312" w:hAnsi="Times New Roman" w:cs="Times New Roman" w:hint="eastAsia"/>
          <w:sz w:val="32"/>
          <w:szCs w:val="32"/>
        </w:rPr>
        <w:t>值</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有色可溶性有机物、温度等</w:t>
      </w:r>
      <w:r>
        <w:rPr>
          <w:rFonts w:ascii="Times New Roman" w:eastAsia="仿宋_GB2312" w:hAnsi="Times New Roman" w:cs="Times New Roman"/>
          <w:sz w:val="32"/>
          <w:szCs w:val="32"/>
        </w:rPr>
        <w:t>多参数水质</w:t>
      </w:r>
      <w:r>
        <w:rPr>
          <w:rFonts w:ascii="Times New Roman" w:eastAsia="仿宋_GB2312" w:hAnsi="Times New Roman" w:cs="Times New Roman" w:hint="eastAsia"/>
          <w:sz w:val="32"/>
          <w:szCs w:val="32"/>
        </w:rPr>
        <w:t>监测，智能增氧，以及</w:t>
      </w:r>
      <w:r>
        <w:rPr>
          <w:rFonts w:ascii="Times New Roman" w:eastAsia="仿宋_GB2312" w:hAnsi="Times New Roman" w:cs="Times New Roman"/>
          <w:sz w:val="32"/>
          <w:szCs w:val="32"/>
        </w:rPr>
        <w:t>藻类监测</w:t>
      </w:r>
      <w:r>
        <w:rPr>
          <w:rFonts w:ascii="Times New Roman" w:eastAsia="仿宋_GB2312" w:hAnsi="Times New Roman" w:cs="Times New Roman" w:hint="eastAsia"/>
          <w:sz w:val="32"/>
          <w:szCs w:val="32"/>
        </w:rPr>
        <w:t>与防控等标准。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CC</w:t>
      </w:r>
      <w:r>
        <w:rPr>
          <w:rFonts w:ascii="Times New Roman" w:eastAsia="仿宋_GB2312" w:hAnsi="Times New Roman" w:cs="Times New Roman" w:hint="eastAsia"/>
          <w:b/>
          <w:bCs/>
          <w:color w:val="auto"/>
          <w:sz w:val="32"/>
          <w:szCs w:val="32"/>
        </w:rPr>
        <w:t>B</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hint="eastAsia"/>
          <w:b/>
          <w:bCs/>
          <w:color w:val="auto"/>
          <w:sz w:val="32"/>
          <w:szCs w:val="32"/>
        </w:rPr>
        <w:t>自动</w:t>
      </w:r>
      <w:r>
        <w:rPr>
          <w:rFonts w:ascii="Times New Roman" w:eastAsia="仿宋_GB2312" w:hAnsi="Times New Roman" w:cs="Times New Roman"/>
          <w:b/>
          <w:bCs/>
          <w:color w:val="auto"/>
          <w:sz w:val="32"/>
          <w:szCs w:val="32"/>
        </w:rPr>
        <w:t>投喂标准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w:t>
      </w:r>
      <w:r>
        <w:rPr>
          <w:rFonts w:ascii="Times New Roman" w:eastAsia="仿宋_GB2312" w:hAnsi="Times New Roman" w:cs="Times New Roman" w:hint="eastAsia"/>
          <w:sz w:val="32"/>
          <w:szCs w:val="32"/>
        </w:rPr>
        <w:t>水产养殖中通过接受远程指令或预设程序，实现投饵量、频率、范围的精准控制，</w:t>
      </w:r>
      <w:r>
        <w:rPr>
          <w:rFonts w:ascii="Times New Roman" w:eastAsia="仿宋_GB2312" w:hAnsi="Times New Roman" w:cs="Times New Roman"/>
          <w:sz w:val="32"/>
          <w:szCs w:val="32"/>
        </w:rPr>
        <w:t>包括</w:t>
      </w:r>
      <w:r>
        <w:rPr>
          <w:rFonts w:ascii="Times New Roman" w:eastAsia="仿宋_GB2312" w:hAnsi="Times New Roman" w:cs="Times New Roman"/>
          <w:sz w:val="32"/>
          <w:szCs w:val="36"/>
        </w:rPr>
        <w:t>但不限于</w:t>
      </w:r>
      <w:r>
        <w:rPr>
          <w:rFonts w:ascii="Times New Roman" w:eastAsia="仿宋_GB2312" w:hAnsi="Times New Roman" w:cs="Times New Roman" w:hint="eastAsia"/>
          <w:sz w:val="32"/>
          <w:szCs w:val="32"/>
        </w:rPr>
        <w:t>自动</w:t>
      </w:r>
      <w:r>
        <w:rPr>
          <w:rFonts w:ascii="Times New Roman" w:eastAsia="仿宋_GB2312" w:hAnsi="Times New Roman" w:cs="Times New Roman"/>
          <w:sz w:val="32"/>
          <w:szCs w:val="32"/>
        </w:rPr>
        <w:t>投饵机、水下自动喂食器、</w:t>
      </w:r>
      <w:r>
        <w:rPr>
          <w:rFonts w:ascii="Times New Roman" w:eastAsia="仿宋_GB2312" w:hAnsi="Times New Roman" w:cs="Times New Roman" w:hint="eastAsia"/>
          <w:sz w:val="32"/>
          <w:szCs w:val="32"/>
        </w:rPr>
        <w:t>无人投饵船、投饵机器人</w:t>
      </w:r>
      <w:r>
        <w:rPr>
          <w:rFonts w:ascii="Times New Roman" w:eastAsia="仿宋_GB2312" w:hAnsi="Times New Roman" w:cs="Times New Roman"/>
          <w:sz w:val="32"/>
          <w:szCs w:val="32"/>
        </w:rPr>
        <w:t>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3</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CC</w:t>
      </w:r>
      <w:r>
        <w:rPr>
          <w:rFonts w:ascii="Times New Roman" w:eastAsia="仿宋_GB2312" w:hAnsi="Times New Roman" w:cs="Times New Roman" w:hint="eastAsia"/>
          <w:b/>
          <w:bCs/>
          <w:color w:val="auto"/>
          <w:sz w:val="32"/>
          <w:szCs w:val="32"/>
        </w:rPr>
        <w:t>C</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hint="eastAsia"/>
          <w:b/>
          <w:bCs/>
          <w:color w:val="auto"/>
          <w:sz w:val="32"/>
          <w:szCs w:val="32"/>
        </w:rPr>
        <w:t>生长监测和疫病防控</w:t>
      </w:r>
      <w:r>
        <w:rPr>
          <w:rFonts w:ascii="Times New Roman" w:eastAsia="仿宋_GB2312" w:hAnsi="Times New Roman" w:cs="Times New Roman"/>
          <w:b/>
          <w:bCs/>
          <w:color w:val="auto"/>
          <w:sz w:val="32"/>
          <w:szCs w:val="32"/>
        </w:rPr>
        <w:t>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主要规范水生生物生理参数、行为特征</w:t>
      </w:r>
      <w:r>
        <w:rPr>
          <w:rFonts w:ascii="Times New Roman" w:eastAsia="仿宋_GB2312" w:hAnsi="Times New Roman" w:cs="Times New Roman" w:hint="eastAsia"/>
          <w:sz w:val="32"/>
          <w:szCs w:val="32"/>
        </w:rPr>
        <w:t>的监测</w:t>
      </w:r>
      <w:r>
        <w:rPr>
          <w:rFonts w:ascii="Times New Roman" w:eastAsia="仿宋_GB2312" w:hAnsi="Times New Roman" w:cs="Times New Roman"/>
          <w:sz w:val="32"/>
          <w:szCs w:val="32"/>
        </w:rPr>
        <w:t>与分析，</w:t>
      </w:r>
      <w:r>
        <w:rPr>
          <w:rFonts w:ascii="Times New Roman" w:eastAsia="仿宋_GB2312" w:hAnsi="Times New Roman" w:cs="Times New Roman" w:hint="eastAsia"/>
          <w:sz w:val="32"/>
          <w:szCs w:val="32"/>
        </w:rPr>
        <w:t>以及水产品生长过程中的体征异常预警、</w:t>
      </w:r>
      <w:r>
        <w:rPr>
          <w:rFonts w:ascii="Times New Roman" w:eastAsia="仿宋_GB2312" w:hAnsi="Times New Roman" w:cs="Times New Roman"/>
          <w:sz w:val="32"/>
          <w:szCs w:val="32"/>
        </w:rPr>
        <w:t>疫病</w:t>
      </w:r>
      <w:r>
        <w:rPr>
          <w:rFonts w:ascii="Times New Roman" w:eastAsia="仿宋_GB2312" w:hAnsi="Times New Roman" w:cs="Times New Roman" w:hint="eastAsia"/>
          <w:sz w:val="32"/>
          <w:szCs w:val="32"/>
        </w:rPr>
        <w:t>远程</w:t>
      </w:r>
      <w:r>
        <w:rPr>
          <w:rFonts w:ascii="Times New Roman" w:eastAsia="仿宋_GB2312" w:hAnsi="Times New Roman" w:cs="Times New Roman"/>
          <w:sz w:val="32"/>
          <w:szCs w:val="32"/>
        </w:rPr>
        <w:t>诊断和</w:t>
      </w:r>
      <w:r>
        <w:rPr>
          <w:rFonts w:ascii="Times New Roman" w:eastAsia="仿宋_GB2312" w:hAnsi="Times New Roman" w:cs="Times New Roman" w:hint="eastAsia"/>
          <w:sz w:val="32"/>
          <w:szCs w:val="32"/>
        </w:rPr>
        <w:t>精准</w:t>
      </w:r>
      <w:r>
        <w:rPr>
          <w:rFonts w:ascii="Times New Roman" w:eastAsia="仿宋_GB2312" w:hAnsi="Times New Roman" w:cs="Times New Roman"/>
          <w:sz w:val="32"/>
          <w:szCs w:val="32"/>
        </w:rPr>
        <w:t>防控，包括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电子标签</w:t>
      </w:r>
      <w:r>
        <w:rPr>
          <w:rFonts w:ascii="Times New Roman" w:eastAsia="仿宋_GB2312" w:hAnsi="Times New Roman" w:cs="Times New Roman" w:hint="eastAsia"/>
          <w:sz w:val="32"/>
          <w:szCs w:val="32"/>
        </w:rPr>
        <w:t>识别、生长监测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巡查巡检、</w:t>
      </w:r>
      <w:r>
        <w:rPr>
          <w:rFonts w:ascii="Times New Roman" w:eastAsia="仿宋_GB2312" w:hAnsi="Times New Roman" w:cs="Times New Roman"/>
          <w:sz w:val="32"/>
          <w:szCs w:val="32"/>
        </w:rPr>
        <w:t>行为模式</w:t>
      </w:r>
      <w:r>
        <w:rPr>
          <w:rFonts w:ascii="Times New Roman" w:eastAsia="仿宋_GB2312" w:hAnsi="Times New Roman" w:cs="Times New Roman" w:hint="eastAsia"/>
          <w:sz w:val="32"/>
          <w:szCs w:val="32"/>
        </w:rPr>
        <w:t>分析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繁殖分析预测、</w:t>
      </w:r>
      <w:r>
        <w:rPr>
          <w:rFonts w:ascii="Times New Roman" w:eastAsia="仿宋_GB2312" w:hAnsi="Times New Roman" w:cs="Times New Roman"/>
          <w:sz w:val="32"/>
          <w:szCs w:val="32"/>
        </w:rPr>
        <w:t>疫病预警与风险评估、智能诊断与决策、</w:t>
      </w:r>
      <w:r>
        <w:rPr>
          <w:rFonts w:ascii="Times New Roman" w:eastAsia="仿宋_GB2312" w:hAnsi="Times New Roman" w:cs="Times New Roman" w:hint="eastAsia"/>
          <w:sz w:val="32"/>
          <w:szCs w:val="32"/>
        </w:rPr>
        <w:t>无接触式防治装备</w:t>
      </w:r>
      <w:r>
        <w:rPr>
          <w:rFonts w:ascii="Times New Roman" w:eastAsia="仿宋_GB2312" w:hAnsi="Times New Roman" w:cs="Times New Roman"/>
          <w:sz w:val="32"/>
          <w:szCs w:val="32"/>
        </w:rPr>
        <w:t>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4</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CC</w:t>
      </w:r>
      <w:r>
        <w:rPr>
          <w:rFonts w:ascii="Times New Roman" w:eastAsia="仿宋_GB2312" w:hAnsi="Times New Roman" w:cs="Times New Roman" w:hint="eastAsia"/>
          <w:b/>
          <w:bCs/>
          <w:color w:val="auto"/>
          <w:sz w:val="32"/>
          <w:szCs w:val="32"/>
        </w:rPr>
        <w:t>D</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b/>
          <w:bCs/>
          <w:color w:val="auto"/>
          <w:sz w:val="32"/>
          <w:szCs w:val="32"/>
        </w:rPr>
        <w:t>废弃物自动</w:t>
      </w:r>
      <w:r>
        <w:rPr>
          <w:rFonts w:ascii="Times New Roman" w:eastAsia="仿宋_GB2312" w:hAnsi="Times New Roman" w:cs="Times New Roman" w:hint="eastAsia"/>
          <w:b/>
          <w:bCs/>
          <w:color w:val="auto"/>
          <w:sz w:val="32"/>
          <w:szCs w:val="32"/>
        </w:rPr>
        <w:t>化</w:t>
      </w:r>
      <w:r>
        <w:rPr>
          <w:rFonts w:ascii="Times New Roman" w:eastAsia="仿宋_GB2312" w:hAnsi="Times New Roman" w:cs="Times New Roman"/>
          <w:b/>
          <w:bCs/>
          <w:color w:val="auto"/>
          <w:sz w:val="32"/>
          <w:szCs w:val="32"/>
        </w:rPr>
        <w:t>处理标准</w:t>
      </w:r>
    </w:p>
    <w:p w:rsidR="004C0768" w:rsidRDefault="00F11BDA">
      <w:pPr>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sz w:val="32"/>
          <w:szCs w:val="32"/>
        </w:rPr>
        <w:t>主要规范</w:t>
      </w:r>
      <w:r>
        <w:rPr>
          <w:rFonts w:ascii="Times New Roman" w:eastAsia="仿宋_GB2312" w:hAnsi="Times New Roman" w:cs="Times New Roman" w:hint="eastAsia"/>
          <w:sz w:val="32"/>
          <w:szCs w:val="32"/>
        </w:rPr>
        <w:t>水产</w:t>
      </w:r>
      <w:r>
        <w:rPr>
          <w:rFonts w:ascii="Times New Roman" w:eastAsia="仿宋_GB2312" w:hAnsi="Times New Roman" w:cs="Times New Roman"/>
          <w:sz w:val="32"/>
          <w:szCs w:val="32"/>
        </w:rPr>
        <w:t>养殖过程中产生的固体废弃物、废水（尾水）、残饵、粪便、化学药剂残留等污染物的收集、处理、资源化利用，包括</w:t>
      </w:r>
      <w:r>
        <w:rPr>
          <w:rFonts w:ascii="Times New Roman" w:eastAsia="仿宋_GB2312" w:hAnsi="Times New Roman" w:cs="Times New Roman"/>
          <w:sz w:val="32"/>
          <w:szCs w:val="36"/>
        </w:rPr>
        <w:t>但不限于</w:t>
      </w:r>
      <w:r>
        <w:rPr>
          <w:rFonts w:ascii="Times New Roman" w:eastAsia="仿宋_GB2312" w:hAnsi="Times New Roman" w:cs="Times New Roman" w:hint="eastAsia"/>
          <w:sz w:val="32"/>
          <w:szCs w:val="36"/>
        </w:rPr>
        <w:t>粪污自动清理、尾水循环处理、</w:t>
      </w:r>
      <w:proofErr w:type="gramStart"/>
      <w:r>
        <w:rPr>
          <w:rFonts w:ascii="Times New Roman" w:eastAsia="仿宋_GB2312" w:hAnsi="Times New Roman" w:cs="Times New Roman" w:hint="eastAsia"/>
          <w:sz w:val="32"/>
          <w:szCs w:val="32"/>
        </w:rPr>
        <w:t>自动洗网装备</w:t>
      </w:r>
      <w:proofErr w:type="gramEnd"/>
      <w:r>
        <w:rPr>
          <w:rFonts w:ascii="Times New Roman" w:eastAsia="仿宋_GB2312" w:hAnsi="Times New Roman" w:cs="Times New Roman" w:hint="eastAsia"/>
          <w:sz w:val="32"/>
          <w:szCs w:val="32"/>
        </w:rPr>
        <w:t>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5</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CC</w:t>
      </w:r>
      <w:r>
        <w:rPr>
          <w:rFonts w:ascii="Times New Roman" w:eastAsia="仿宋_GB2312" w:hAnsi="Times New Roman" w:cs="Times New Roman" w:hint="eastAsia"/>
          <w:b/>
          <w:bCs/>
          <w:color w:val="auto"/>
          <w:sz w:val="32"/>
          <w:szCs w:val="32"/>
        </w:rPr>
        <w:t>E</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hint="eastAsia"/>
          <w:b/>
          <w:bCs/>
          <w:color w:val="auto"/>
          <w:sz w:val="32"/>
          <w:szCs w:val="32"/>
        </w:rPr>
        <w:t>渔船信息化与捕捞机械自动化</w:t>
      </w:r>
      <w:r>
        <w:rPr>
          <w:rFonts w:ascii="Times New Roman" w:eastAsia="仿宋_GB2312" w:hAnsi="Times New Roman" w:cs="Times New Roman"/>
          <w:b/>
          <w:bCs/>
          <w:color w:val="auto"/>
          <w:sz w:val="32"/>
          <w:szCs w:val="32"/>
        </w:rPr>
        <w:t>标准</w:t>
      </w:r>
    </w:p>
    <w:p w:rsidR="004C0768" w:rsidRDefault="00F11BDA">
      <w:pPr>
        <w:spacing w:after="0" w:line="600" w:lineRule="exact"/>
        <w:ind w:firstLineChars="200" w:firstLine="640"/>
        <w:jc w:val="both"/>
        <w:rPr>
          <w:rFonts w:ascii="仿宋_GB2312" w:eastAsia="仿宋_GB2312" w:hAnsi="Times New Roman" w:cs="Times New Roman"/>
          <w:sz w:val="32"/>
          <w:szCs w:val="32"/>
        </w:rPr>
      </w:pPr>
      <w:r>
        <w:rPr>
          <w:rFonts w:ascii="仿宋_GB2312" w:eastAsia="仿宋_GB2312" w:hint="eastAsia"/>
          <w:sz w:val="32"/>
          <w:szCs w:val="32"/>
        </w:rPr>
        <w:t>主要规范鱼虾蟹贝等水产品的智能化捕捞作业，包括但不限于渔船和捕捞装备机械自动化、信息数字化，以及水产</w:t>
      </w:r>
      <w:r>
        <w:rPr>
          <w:rFonts w:ascii="仿宋_GB2312" w:eastAsia="仿宋_GB2312" w:hint="eastAsia"/>
          <w:sz w:val="32"/>
          <w:szCs w:val="32"/>
        </w:rPr>
        <w:lastRenderedPageBreak/>
        <w:t>品分等分级等标准。</w:t>
      </w:r>
    </w:p>
    <w:p w:rsidR="004C0768" w:rsidRDefault="00F11BDA">
      <w:pPr>
        <w:pStyle w:val="3"/>
        <w:spacing w:before="0" w:after="0" w:line="600" w:lineRule="exact"/>
        <w:ind w:firstLineChars="200" w:firstLine="643"/>
        <w:jc w:val="both"/>
        <w:rPr>
          <w:rFonts w:ascii="Times New Roman" w:eastAsia="仿宋_GB2312" w:hAnsi="Times New Roman" w:cs="Times New Roman"/>
          <w:b/>
          <w:bCs/>
          <w:color w:val="auto"/>
        </w:rPr>
      </w:pPr>
      <w:r>
        <w:rPr>
          <w:rFonts w:ascii="Times New Roman" w:eastAsia="仿宋_GB2312" w:hAnsi="Times New Roman" w:cs="Times New Roman" w:hint="eastAsia"/>
          <w:b/>
          <w:bCs/>
          <w:color w:val="auto"/>
        </w:rPr>
        <w:t xml:space="preserve">4. CD </w:t>
      </w:r>
      <w:r>
        <w:rPr>
          <w:rFonts w:ascii="Times New Roman" w:eastAsia="仿宋_GB2312" w:hAnsi="Times New Roman" w:cs="Times New Roman" w:hint="eastAsia"/>
          <w:b/>
          <w:bCs/>
          <w:color w:val="auto"/>
        </w:rPr>
        <w:t>智慧种业标准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w:t>
      </w:r>
      <w:r>
        <w:rPr>
          <w:rFonts w:ascii="Times New Roman" w:eastAsia="仿宋_GB2312" w:hAnsi="Times New Roman" w:cs="Times New Roman" w:hint="eastAsia"/>
          <w:sz w:val="32"/>
          <w:szCs w:val="32"/>
        </w:rPr>
        <w:t>新一代</w:t>
      </w:r>
      <w:r>
        <w:rPr>
          <w:rFonts w:ascii="Times New Roman" w:eastAsia="仿宋_GB2312" w:hAnsi="Times New Roman" w:cs="Times New Roman"/>
          <w:sz w:val="32"/>
          <w:szCs w:val="32"/>
        </w:rPr>
        <w:t>信息技术</w:t>
      </w:r>
      <w:r>
        <w:rPr>
          <w:rFonts w:ascii="Times New Roman" w:eastAsia="仿宋_GB2312" w:hAnsi="Times New Roman" w:cs="Times New Roman" w:hint="eastAsia"/>
          <w:sz w:val="32"/>
          <w:szCs w:val="32"/>
        </w:rPr>
        <w:t>在种质资源、育（制）种中的应用</w:t>
      </w:r>
      <w:r>
        <w:rPr>
          <w:rFonts w:ascii="Times New Roman" w:eastAsia="仿宋_GB2312" w:hAnsi="Times New Roman" w:cs="Times New Roman"/>
          <w:sz w:val="32"/>
          <w:szCs w:val="32"/>
        </w:rPr>
        <w:t>，包括种质资源</w:t>
      </w:r>
      <w:r>
        <w:rPr>
          <w:rFonts w:ascii="Times New Roman" w:eastAsia="仿宋_GB2312" w:hAnsi="Times New Roman" w:cs="Times New Roman" w:hint="eastAsia"/>
          <w:sz w:val="32"/>
          <w:szCs w:val="32"/>
        </w:rPr>
        <w:t>库</w:t>
      </w:r>
      <w:r>
        <w:rPr>
          <w:rFonts w:ascii="Times New Roman" w:eastAsia="仿宋_GB2312" w:hAnsi="Times New Roman" w:cs="Times New Roman"/>
          <w:sz w:val="32"/>
          <w:szCs w:val="32"/>
        </w:rPr>
        <w:t>信息</w:t>
      </w:r>
      <w:r>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、智能</w:t>
      </w:r>
      <w:r>
        <w:rPr>
          <w:rFonts w:ascii="Times New Roman" w:eastAsia="仿宋_GB2312" w:hAnsi="Times New Roman" w:cs="Times New Roman" w:hint="eastAsia"/>
          <w:sz w:val="32"/>
          <w:szCs w:val="32"/>
        </w:rPr>
        <w:t>设计</w:t>
      </w:r>
      <w:r>
        <w:rPr>
          <w:rFonts w:ascii="Times New Roman" w:eastAsia="仿宋_GB2312" w:hAnsi="Times New Roman" w:cs="Times New Roman"/>
          <w:sz w:val="32"/>
          <w:szCs w:val="32"/>
        </w:rPr>
        <w:t>育种、制种</w:t>
      </w:r>
      <w:r>
        <w:rPr>
          <w:rFonts w:ascii="Times New Roman" w:eastAsia="仿宋_GB2312" w:hAnsi="Times New Roman" w:cs="Times New Roman" w:hint="eastAsia"/>
          <w:sz w:val="32"/>
          <w:szCs w:val="32"/>
        </w:rPr>
        <w:t>信息化</w:t>
      </w:r>
      <w:r>
        <w:rPr>
          <w:rFonts w:ascii="Times New Roman" w:eastAsia="仿宋_GB2312" w:hAnsi="Times New Roman" w:cs="Times New Roman"/>
          <w:sz w:val="32"/>
          <w:szCs w:val="32"/>
        </w:rPr>
        <w:t>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CD</w:t>
      </w:r>
      <w:r>
        <w:rPr>
          <w:rFonts w:ascii="Times New Roman" w:eastAsia="仿宋_GB2312" w:hAnsi="Times New Roman" w:cs="Times New Roman" w:hint="eastAsia"/>
          <w:b/>
          <w:bCs/>
          <w:color w:val="auto"/>
          <w:sz w:val="32"/>
          <w:szCs w:val="32"/>
        </w:rPr>
        <w:t>A</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b/>
          <w:bCs/>
          <w:color w:val="auto"/>
          <w:sz w:val="32"/>
          <w:szCs w:val="32"/>
        </w:rPr>
        <w:t>种质资源</w:t>
      </w:r>
      <w:r>
        <w:rPr>
          <w:rFonts w:ascii="Times New Roman" w:eastAsia="仿宋_GB2312" w:hAnsi="Times New Roman" w:cs="Times New Roman" w:hint="eastAsia"/>
          <w:b/>
          <w:bCs/>
          <w:color w:val="auto"/>
          <w:sz w:val="32"/>
          <w:szCs w:val="32"/>
        </w:rPr>
        <w:t>库</w:t>
      </w:r>
      <w:r>
        <w:rPr>
          <w:rFonts w:ascii="Times New Roman" w:eastAsia="仿宋_GB2312" w:hAnsi="Times New Roman" w:cs="Times New Roman"/>
          <w:b/>
          <w:bCs/>
          <w:color w:val="auto"/>
          <w:sz w:val="32"/>
          <w:szCs w:val="32"/>
        </w:rPr>
        <w:t>信息</w:t>
      </w:r>
      <w:r>
        <w:rPr>
          <w:rFonts w:ascii="Times New Roman" w:eastAsia="仿宋_GB2312" w:hAnsi="Times New Roman" w:cs="Times New Roman" w:hint="eastAsia"/>
          <w:b/>
          <w:bCs/>
          <w:color w:val="auto"/>
          <w:sz w:val="32"/>
          <w:szCs w:val="32"/>
        </w:rPr>
        <w:t>化</w:t>
      </w:r>
      <w:r>
        <w:rPr>
          <w:rFonts w:ascii="Times New Roman" w:eastAsia="仿宋_GB2312" w:hAnsi="Times New Roman" w:cs="Times New Roman"/>
          <w:b/>
          <w:bCs/>
          <w:color w:val="auto"/>
          <w:sz w:val="32"/>
          <w:szCs w:val="32"/>
        </w:rPr>
        <w:t>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主要规范农作物、畜禽、水产等种质资源</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信息</w:t>
      </w:r>
      <w:r>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管理，包括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种质资源描述、</w:t>
      </w:r>
      <w:r>
        <w:rPr>
          <w:rFonts w:ascii="Times New Roman" w:eastAsia="仿宋_GB2312" w:hAnsi="Times New Roman" w:cs="Times New Roman" w:hint="eastAsia"/>
          <w:sz w:val="32"/>
          <w:szCs w:val="32"/>
        </w:rPr>
        <w:t>农作物</w:t>
      </w:r>
      <w:r>
        <w:rPr>
          <w:rFonts w:ascii="Times New Roman" w:eastAsia="仿宋_GB2312" w:hAnsi="Times New Roman" w:cs="Times New Roman"/>
          <w:sz w:val="32"/>
          <w:szCs w:val="32"/>
        </w:rPr>
        <w:t>种质资源库</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畜禽水产</w:t>
      </w:r>
      <w:r>
        <w:rPr>
          <w:rFonts w:ascii="Times New Roman" w:eastAsia="仿宋_GB2312" w:hAnsi="Times New Roman" w:cs="Times New Roman" w:hint="eastAsia"/>
          <w:sz w:val="32"/>
          <w:szCs w:val="32"/>
        </w:rPr>
        <w:t>基因库</w:t>
      </w:r>
      <w:r>
        <w:rPr>
          <w:rFonts w:ascii="Times New Roman" w:eastAsia="仿宋_GB2312" w:hAnsi="Times New Roman" w:cs="Times New Roman"/>
          <w:sz w:val="32"/>
          <w:szCs w:val="32"/>
        </w:rPr>
        <w:t>建设等标准。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CD</w:t>
      </w:r>
      <w:r>
        <w:rPr>
          <w:rFonts w:ascii="Times New Roman" w:eastAsia="仿宋_GB2312" w:hAnsi="Times New Roman" w:cs="Times New Roman" w:hint="eastAsia"/>
          <w:b/>
          <w:bCs/>
          <w:color w:val="auto"/>
          <w:sz w:val="32"/>
          <w:szCs w:val="32"/>
        </w:rPr>
        <w:t>B</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hint="eastAsia"/>
          <w:b/>
          <w:bCs/>
          <w:color w:val="auto"/>
          <w:sz w:val="32"/>
          <w:szCs w:val="32"/>
        </w:rPr>
        <w:t>智能设计</w:t>
      </w:r>
      <w:r>
        <w:rPr>
          <w:rFonts w:ascii="Times New Roman" w:eastAsia="仿宋_GB2312" w:hAnsi="Times New Roman" w:cs="Times New Roman"/>
          <w:b/>
          <w:bCs/>
          <w:color w:val="auto"/>
          <w:sz w:val="32"/>
          <w:szCs w:val="32"/>
        </w:rPr>
        <w:t>育种标准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主要规范农作物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畜禽</w:t>
      </w:r>
      <w:r>
        <w:rPr>
          <w:rFonts w:ascii="Times New Roman" w:eastAsia="仿宋_GB2312" w:hAnsi="Times New Roman" w:cs="Times New Roman" w:hint="eastAsia"/>
          <w:sz w:val="32"/>
          <w:szCs w:val="32"/>
        </w:rPr>
        <w:t>和水产</w:t>
      </w:r>
      <w:r>
        <w:rPr>
          <w:rFonts w:ascii="Times New Roman" w:eastAsia="仿宋_GB2312" w:hAnsi="Times New Roman" w:cs="Times New Roman"/>
          <w:sz w:val="32"/>
          <w:szCs w:val="32"/>
        </w:rPr>
        <w:t>品种</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智能化选育，包括</w:t>
      </w:r>
      <w:r>
        <w:rPr>
          <w:rFonts w:ascii="Times New Roman" w:eastAsia="仿宋_GB2312" w:hAnsi="Times New Roman" w:cs="Times New Roman"/>
          <w:sz w:val="32"/>
          <w:szCs w:val="36"/>
        </w:rPr>
        <w:t>但不限于动植物表型监测、</w:t>
      </w:r>
      <w:r>
        <w:rPr>
          <w:rFonts w:ascii="Times New Roman" w:eastAsia="仿宋_GB2312" w:hAnsi="Times New Roman" w:cs="Times New Roman" w:hint="eastAsia"/>
          <w:sz w:val="32"/>
          <w:szCs w:val="32"/>
        </w:rPr>
        <w:t>育种流程信息化、</w:t>
      </w:r>
      <w:r>
        <w:rPr>
          <w:rFonts w:ascii="Times New Roman" w:eastAsia="仿宋_GB2312" w:hAnsi="Times New Roman" w:cs="Times New Roman"/>
          <w:sz w:val="32"/>
          <w:szCs w:val="32"/>
        </w:rPr>
        <w:t>育种算法模型、智能育种平台、</w:t>
      </w:r>
      <w:r>
        <w:rPr>
          <w:rFonts w:ascii="Times New Roman" w:eastAsia="仿宋_GB2312" w:hAnsi="Times New Roman" w:cs="Times New Roman" w:hint="eastAsia"/>
          <w:sz w:val="32"/>
          <w:szCs w:val="32"/>
        </w:rPr>
        <w:t>智能育种装备、</w:t>
      </w:r>
      <w:r>
        <w:rPr>
          <w:rFonts w:ascii="Times New Roman" w:eastAsia="仿宋_GB2312" w:hAnsi="Times New Roman" w:cs="Times New Roman"/>
          <w:sz w:val="32"/>
          <w:szCs w:val="32"/>
        </w:rPr>
        <w:t>品种测试信息化等标准。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3</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CD</w:t>
      </w:r>
      <w:r>
        <w:rPr>
          <w:rFonts w:ascii="Times New Roman" w:eastAsia="仿宋_GB2312" w:hAnsi="Times New Roman" w:cs="Times New Roman" w:hint="eastAsia"/>
          <w:b/>
          <w:bCs/>
          <w:color w:val="auto"/>
          <w:sz w:val="32"/>
          <w:szCs w:val="32"/>
        </w:rPr>
        <w:t>C</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b/>
          <w:bCs/>
          <w:color w:val="auto"/>
          <w:sz w:val="32"/>
          <w:szCs w:val="32"/>
        </w:rPr>
        <w:t>制种</w:t>
      </w:r>
      <w:r>
        <w:rPr>
          <w:rFonts w:ascii="Times New Roman" w:eastAsia="仿宋_GB2312" w:hAnsi="Times New Roman" w:cs="Times New Roman" w:hint="eastAsia"/>
          <w:b/>
          <w:bCs/>
          <w:color w:val="auto"/>
          <w:sz w:val="32"/>
          <w:szCs w:val="32"/>
        </w:rPr>
        <w:t>信息化</w:t>
      </w:r>
      <w:r>
        <w:rPr>
          <w:rFonts w:ascii="Times New Roman" w:eastAsia="仿宋_GB2312" w:hAnsi="Times New Roman" w:cs="Times New Roman"/>
          <w:b/>
          <w:bCs/>
          <w:color w:val="auto"/>
          <w:sz w:val="32"/>
          <w:szCs w:val="32"/>
        </w:rPr>
        <w:t>标准</w:t>
      </w:r>
    </w:p>
    <w:p w:rsidR="004C0768" w:rsidRDefault="00F11BDA">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主要规范种子</w:t>
      </w:r>
      <w:r>
        <w:rPr>
          <w:rFonts w:ascii="Times New Roman" w:eastAsia="仿宋_GB2312" w:hAnsi="Times New Roman" w:cs="Times New Roman" w:hint="eastAsia"/>
          <w:sz w:val="32"/>
          <w:szCs w:val="32"/>
        </w:rPr>
        <w:t>、畜禽和水产</w:t>
      </w:r>
      <w:r>
        <w:rPr>
          <w:rFonts w:ascii="Times New Roman" w:eastAsia="仿宋_GB2312" w:hAnsi="Times New Roman" w:cs="Times New Roman"/>
          <w:sz w:val="32"/>
          <w:szCs w:val="32"/>
        </w:rPr>
        <w:t>种苗生产环节</w:t>
      </w:r>
      <w:r>
        <w:rPr>
          <w:rFonts w:ascii="Times New Roman" w:eastAsia="仿宋_GB2312" w:hAnsi="Times New Roman" w:cs="Times New Roman" w:hint="eastAsia"/>
          <w:sz w:val="32"/>
          <w:szCs w:val="32"/>
        </w:rPr>
        <w:t>的信息技术应用</w:t>
      </w:r>
      <w:r>
        <w:rPr>
          <w:rFonts w:ascii="Times New Roman" w:eastAsia="仿宋_GB2312" w:hAnsi="Times New Roman" w:cs="Times New Roman"/>
          <w:sz w:val="32"/>
          <w:szCs w:val="32"/>
        </w:rPr>
        <w:t>，包括</w:t>
      </w:r>
      <w:r>
        <w:rPr>
          <w:rFonts w:ascii="Times New Roman" w:eastAsia="仿宋_GB2312" w:hAnsi="Times New Roman" w:cs="Times New Roman"/>
          <w:sz w:val="32"/>
          <w:szCs w:val="36"/>
        </w:rPr>
        <w:t>但不限于</w:t>
      </w:r>
      <w:r>
        <w:rPr>
          <w:rFonts w:ascii="Times New Roman" w:eastAsia="仿宋_GB2312" w:hAnsi="Times New Roman" w:cs="Times New Roman"/>
          <w:sz w:val="32"/>
          <w:szCs w:val="32"/>
        </w:rPr>
        <w:t>数字化种子加工、智能育苗温室、</w:t>
      </w:r>
      <w:r>
        <w:rPr>
          <w:rFonts w:ascii="Times New Roman" w:eastAsia="仿宋_GB2312" w:hAnsi="Times New Roman" w:cs="Times New Roman" w:hint="eastAsia"/>
          <w:sz w:val="32"/>
          <w:szCs w:val="32"/>
        </w:rPr>
        <w:t>小区</w:t>
      </w:r>
      <w:r>
        <w:rPr>
          <w:rFonts w:ascii="Times New Roman" w:eastAsia="仿宋_GB2312" w:hAnsi="Times New Roman" w:cs="Times New Roman"/>
          <w:sz w:val="32"/>
          <w:szCs w:val="32"/>
        </w:rPr>
        <w:t>智能播种</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收获、种子仓储</w:t>
      </w:r>
      <w:r>
        <w:rPr>
          <w:rFonts w:ascii="Times New Roman" w:eastAsia="仿宋_GB2312" w:hAnsi="Times New Roman" w:cs="Times New Roman" w:hint="eastAsia"/>
          <w:sz w:val="32"/>
          <w:szCs w:val="32"/>
        </w:rPr>
        <w:t>监测</w:t>
      </w:r>
      <w:r>
        <w:rPr>
          <w:rFonts w:ascii="Times New Roman" w:eastAsia="仿宋_GB2312" w:hAnsi="Times New Roman" w:cs="Times New Roman"/>
          <w:sz w:val="32"/>
          <w:szCs w:val="32"/>
        </w:rPr>
        <w:t>、种苗分级分选等标准。</w:t>
      </w:r>
    </w:p>
    <w:p w:rsidR="004C0768" w:rsidRDefault="00F11BDA">
      <w:pPr>
        <w:pStyle w:val="3"/>
        <w:spacing w:before="0" w:after="0" w:line="600" w:lineRule="exact"/>
        <w:ind w:firstLineChars="200" w:firstLine="643"/>
        <w:jc w:val="both"/>
        <w:rPr>
          <w:rFonts w:ascii="Times New Roman" w:eastAsia="仿宋_GB2312" w:hAnsi="Times New Roman" w:cs="Times New Roman"/>
          <w:b/>
          <w:bCs/>
          <w:color w:val="auto"/>
        </w:rPr>
      </w:pPr>
      <w:r>
        <w:rPr>
          <w:rFonts w:ascii="Times New Roman" w:eastAsia="仿宋_GB2312" w:hAnsi="Times New Roman" w:cs="Times New Roman" w:hint="eastAsia"/>
          <w:b/>
          <w:bCs/>
          <w:color w:val="auto"/>
        </w:rPr>
        <w:t xml:space="preserve">5. CE </w:t>
      </w:r>
      <w:r>
        <w:rPr>
          <w:rFonts w:ascii="Times New Roman" w:eastAsia="仿宋_GB2312" w:hAnsi="Times New Roman" w:cs="Times New Roman" w:hint="eastAsia"/>
          <w:b/>
          <w:bCs/>
          <w:color w:val="auto"/>
        </w:rPr>
        <w:t>加工流通信息化标准</w:t>
      </w:r>
    </w:p>
    <w:p w:rsidR="004C0768" w:rsidRDefault="00F11BDA">
      <w:pPr>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sz w:val="32"/>
          <w:szCs w:val="36"/>
        </w:rPr>
        <w:t>主要规范</w:t>
      </w:r>
      <w:r>
        <w:rPr>
          <w:rFonts w:ascii="Times New Roman" w:eastAsia="仿宋_GB2312" w:hAnsi="Times New Roman" w:cs="Times New Roman" w:hint="eastAsia"/>
          <w:sz w:val="32"/>
          <w:szCs w:val="36"/>
        </w:rPr>
        <w:t>新一代</w:t>
      </w:r>
      <w:r>
        <w:rPr>
          <w:rFonts w:ascii="Times New Roman" w:eastAsia="仿宋_GB2312" w:hAnsi="Times New Roman" w:cs="Times New Roman"/>
          <w:sz w:val="32"/>
          <w:szCs w:val="36"/>
        </w:rPr>
        <w:t>信息技术在农产品</w:t>
      </w:r>
      <w:r>
        <w:rPr>
          <w:rFonts w:ascii="Times New Roman" w:eastAsia="仿宋_GB2312" w:hAnsi="Times New Roman" w:cs="Times New Roman" w:hint="eastAsia"/>
          <w:sz w:val="32"/>
          <w:szCs w:val="36"/>
        </w:rPr>
        <w:t>初</w:t>
      </w:r>
      <w:r>
        <w:rPr>
          <w:rFonts w:ascii="Times New Roman" w:eastAsia="仿宋_GB2312" w:hAnsi="Times New Roman" w:cs="Times New Roman"/>
          <w:sz w:val="32"/>
          <w:szCs w:val="36"/>
        </w:rPr>
        <w:t>加工、市场流通、质量追溯等方面的应用，包括农产品</w:t>
      </w:r>
      <w:r>
        <w:rPr>
          <w:rFonts w:ascii="Times New Roman" w:eastAsia="仿宋_GB2312" w:hAnsi="Times New Roman" w:cs="Times New Roman" w:hint="eastAsia"/>
          <w:sz w:val="32"/>
          <w:szCs w:val="36"/>
        </w:rPr>
        <w:t>初</w:t>
      </w:r>
      <w:r>
        <w:rPr>
          <w:rFonts w:ascii="Times New Roman" w:eastAsia="仿宋_GB2312" w:hAnsi="Times New Roman" w:cs="Times New Roman"/>
          <w:sz w:val="32"/>
          <w:szCs w:val="36"/>
        </w:rPr>
        <w:t>加工</w:t>
      </w:r>
      <w:r>
        <w:rPr>
          <w:rFonts w:ascii="Times New Roman" w:eastAsia="仿宋_GB2312" w:hAnsi="Times New Roman" w:cs="Times New Roman" w:hint="eastAsia"/>
          <w:sz w:val="32"/>
          <w:szCs w:val="36"/>
        </w:rPr>
        <w:t>信息化</w:t>
      </w:r>
      <w:r>
        <w:rPr>
          <w:rFonts w:ascii="Times New Roman" w:eastAsia="仿宋_GB2312" w:hAnsi="Times New Roman" w:cs="Times New Roman"/>
          <w:sz w:val="32"/>
          <w:szCs w:val="36"/>
        </w:rPr>
        <w:t>、农产品流通</w:t>
      </w:r>
      <w:r>
        <w:rPr>
          <w:rFonts w:ascii="Times New Roman" w:eastAsia="仿宋_GB2312" w:hAnsi="Times New Roman" w:cs="Times New Roman" w:hint="eastAsia"/>
          <w:sz w:val="32"/>
          <w:szCs w:val="36"/>
        </w:rPr>
        <w:t>信息化、</w:t>
      </w:r>
      <w:r>
        <w:rPr>
          <w:rFonts w:ascii="Times New Roman" w:eastAsia="仿宋_GB2312" w:hAnsi="Times New Roman" w:cs="Times New Roman"/>
          <w:sz w:val="32"/>
          <w:szCs w:val="36"/>
        </w:rPr>
        <w:t>质量安全</w:t>
      </w:r>
      <w:r>
        <w:rPr>
          <w:rFonts w:ascii="Times New Roman" w:eastAsia="仿宋_GB2312" w:hAnsi="Times New Roman" w:cs="Times New Roman" w:hint="eastAsia"/>
          <w:sz w:val="32"/>
          <w:szCs w:val="36"/>
        </w:rPr>
        <w:t>追溯信息化</w:t>
      </w:r>
      <w:r>
        <w:rPr>
          <w:rFonts w:ascii="Times New Roman" w:eastAsia="仿宋_GB2312" w:hAnsi="Times New Roman" w:cs="Times New Roman"/>
          <w:sz w:val="32"/>
          <w:szCs w:val="36"/>
        </w:rPr>
        <w:t>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CEA </w:t>
      </w:r>
      <w:r>
        <w:rPr>
          <w:rFonts w:ascii="Times New Roman" w:eastAsia="仿宋_GB2312" w:hAnsi="Times New Roman" w:cs="Times New Roman"/>
          <w:b/>
          <w:bCs/>
          <w:color w:val="auto"/>
          <w:sz w:val="32"/>
          <w:szCs w:val="32"/>
        </w:rPr>
        <w:t>农产品</w:t>
      </w:r>
      <w:r>
        <w:rPr>
          <w:rFonts w:ascii="Times New Roman" w:eastAsia="仿宋_GB2312" w:hAnsi="Times New Roman" w:cs="Times New Roman" w:hint="eastAsia"/>
          <w:b/>
          <w:bCs/>
          <w:color w:val="auto"/>
          <w:sz w:val="32"/>
          <w:szCs w:val="32"/>
        </w:rPr>
        <w:t>初</w:t>
      </w:r>
      <w:r>
        <w:rPr>
          <w:rFonts w:ascii="Times New Roman" w:eastAsia="仿宋_GB2312" w:hAnsi="Times New Roman" w:cs="Times New Roman"/>
          <w:b/>
          <w:bCs/>
          <w:color w:val="auto"/>
          <w:sz w:val="32"/>
          <w:szCs w:val="32"/>
        </w:rPr>
        <w:t>加工信息化标准</w:t>
      </w:r>
    </w:p>
    <w:p w:rsidR="004C0768" w:rsidRDefault="00F11BDA">
      <w:pPr>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sz w:val="32"/>
          <w:szCs w:val="36"/>
        </w:rPr>
        <w:t>主要规范农产品</w:t>
      </w:r>
      <w:r>
        <w:rPr>
          <w:rFonts w:ascii="Times New Roman" w:eastAsia="仿宋_GB2312" w:hAnsi="Times New Roman" w:cs="Times New Roman" w:hint="eastAsia"/>
          <w:sz w:val="32"/>
          <w:szCs w:val="36"/>
        </w:rPr>
        <w:t>初</w:t>
      </w:r>
      <w:r>
        <w:rPr>
          <w:rFonts w:ascii="Times New Roman" w:eastAsia="仿宋_GB2312" w:hAnsi="Times New Roman" w:cs="Times New Roman"/>
          <w:sz w:val="32"/>
          <w:szCs w:val="36"/>
        </w:rPr>
        <w:t>加工</w:t>
      </w:r>
      <w:r>
        <w:rPr>
          <w:rFonts w:ascii="Times New Roman" w:eastAsia="仿宋_GB2312" w:hAnsi="Times New Roman" w:cs="Times New Roman" w:hint="eastAsia"/>
          <w:sz w:val="32"/>
          <w:szCs w:val="36"/>
        </w:rPr>
        <w:t>环节的信息技术应用</w:t>
      </w:r>
      <w:r>
        <w:rPr>
          <w:rFonts w:ascii="Times New Roman" w:eastAsia="仿宋_GB2312" w:hAnsi="Times New Roman" w:cs="Times New Roman"/>
          <w:sz w:val="32"/>
          <w:szCs w:val="36"/>
        </w:rPr>
        <w:t>，包括但不</w:t>
      </w:r>
      <w:r>
        <w:rPr>
          <w:rFonts w:ascii="Times New Roman" w:eastAsia="仿宋_GB2312" w:hAnsi="Times New Roman" w:cs="Times New Roman"/>
          <w:sz w:val="32"/>
          <w:szCs w:val="36"/>
        </w:rPr>
        <w:lastRenderedPageBreak/>
        <w:t>限于</w:t>
      </w:r>
      <w:r>
        <w:rPr>
          <w:rFonts w:ascii="Times New Roman" w:eastAsia="仿宋_GB2312" w:hAnsi="Times New Roman" w:cs="Times New Roman" w:hint="eastAsia"/>
          <w:sz w:val="32"/>
          <w:szCs w:val="36"/>
        </w:rPr>
        <w:t>智能干燥、自动化屠宰、</w:t>
      </w:r>
      <w:r>
        <w:rPr>
          <w:rFonts w:ascii="Times New Roman" w:eastAsia="仿宋_GB2312" w:hAnsi="Times New Roman" w:cs="Times New Roman"/>
          <w:sz w:val="32"/>
          <w:szCs w:val="36"/>
        </w:rPr>
        <w:t>清选分级、品质</w:t>
      </w:r>
      <w:r>
        <w:rPr>
          <w:rFonts w:ascii="Times New Roman" w:eastAsia="仿宋_GB2312" w:hAnsi="Times New Roman" w:cs="Times New Roman" w:hint="eastAsia"/>
          <w:sz w:val="32"/>
          <w:szCs w:val="36"/>
        </w:rPr>
        <w:t>监</w:t>
      </w:r>
      <w:r>
        <w:rPr>
          <w:rFonts w:ascii="Times New Roman" w:eastAsia="仿宋_GB2312" w:hAnsi="Times New Roman" w:cs="Times New Roman"/>
          <w:sz w:val="32"/>
          <w:szCs w:val="36"/>
        </w:rPr>
        <w:t>测、</w:t>
      </w:r>
      <w:r>
        <w:rPr>
          <w:rFonts w:ascii="Times New Roman" w:eastAsia="仿宋_GB2312" w:hAnsi="Times New Roman" w:cs="Times New Roman" w:hint="eastAsia"/>
          <w:sz w:val="32"/>
          <w:szCs w:val="36"/>
        </w:rPr>
        <w:t>自动</w:t>
      </w:r>
      <w:r>
        <w:rPr>
          <w:rFonts w:ascii="Times New Roman" w:eastAsia="仿宋_GB2312" w:hAnsi="Times New Roman" w:cs="Times New Roman"/>
          <w:sz w:val="32"/>
          <w:szCs w:val="36"/>
        </w:rPr>
        <w:t>包装等标准。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CEB </w:t>
      </w:r>
      <w:r>
        <w:rPr>
          <w:rFonts w:ascii="Times New Roman" w:eastAsia="仿宋_GB2312" w:hAnsi="Times New Roman" w:cs="Times New Roman"/>
          <w:b/>
          <w:bCs/>
          <w:color w:val="auto"/>
          <w:sz w:val="32"/>
          <w:szCs w:val="32"/>
        </w:rPr>
        <w:t>农产品流通信息化标准</w:t>
      </w:r>
    </w:p>
    <w:p w:rsidR="004C0768" w:rsidRDefault="00F11BDA">
      <w:pPr>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主要规范</w:t>
      </w:r>
      <w:r>
        <w:rPr>
          <w:rFonts w:ascii="Times New Roman" w:eastAsia="仿宋_GB2312" w:hAnsi="Times New Roman" w:cs="Times New Roman"/>
          <w:sz w:val="32"/>
          <w:szCs w:val="36"/>
        </w:rPr>
        <w:t>农产品</w:t>
      </w:r>
      <w:r>
        <w:rPr>
          <w:rFonts w:ascii="Times New Roman" w:eastAsia="仿宋_GB2312" w:hAnsi="Times New Roman" w:cs="Times New Roman" w:hint="eastAsia"/>
          <w:sz w:val="32"/>
          <w:szCs w:val="36"/>
        </w:rPr>
        <w:t>流通环节的信息技术应用</w:t>
      </w:r>
      <w:r>
        <w:rPr>
          <w:rFonts w:ascii="Times New Roman" w:eastAsia="仿宋_GB2312" w:hAnsi="Times New Roman" w:cs="Times New Roman"/>
          <w:sz w:val="32"/>
          <w:szCs w:val="36"/>
        </w:rPr>
        <w:t>，</w:t>
      </w:r>
      <w:r>
        <w:rPr>
          <w:rFonts w:ascii="Times New Roman" w:eastAsia="仿宋_GB2312" w:hAnsi="Times New Roman" w:cs="Times New Roman" w:hint="eastAsia"/>
          <w:sz w:val="32"/>
          <w:szCs w:val="36"/>
        </w:rPr>
        <w:t>包括但不限于农产品批发市场的交易流程、管理系统，电子商务（含直播电商）的服务规程、服务站（点）建设</w:t>
      </w:r>
      <w:bookmarkStart w:id="14" w:name="OLE_LINK29"/>
      <w:r>
        <w:rPr>
          <w:rFonts w:ascii="Times New Roman" w:eastAsia="仿宋_GB2312" w:hAnsi="Times New Roman" w:cs="Times New Roman" w:hint="eastAsia"/>
          <w:sz w:val="32"/>
          <w:szCs w:val="36"/>
        </w:rPr>
        <w:t>，产地仓储</w:t>
      </w:r>
      <w:bookmarkEnd w:id="14"/>
      <w:r>
        <w:rPr>
          <w:rFonts w:ascii="Times New Roman" w:eastAsia="仿宋_GB2312" w:hAnsi="Times New Roman" w:cs="Times New Roman" w:hint="eastAsia"/>
          <w:sz w:val="32"/>
          <w:szCs w:val="36"/>
        </w:rPr>
        <w:t>的冷藏储存管理、环境监控，以及物流的冷链设备、温湿度监控等信息化标准。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3</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 xml:space="preserve">CEC </w:t>
      </w:r>
      <w:r>
        <w:rPr>
          <w:rFonts w:ascii="Times New Roman" w:eastAsia="仿宋_GB2312" w:hAnsi="Times New Roman" w:cs="Times New Roman"/>
          <w:b/>
          <w:bCs/>
          <w:color w:val="auto"/>
          <w:sz w:val="32"/>
          <w:szCs w:val="32"/>
        </w:rPr>
        <w:t>质量安全</w:t>
      </w:r>
      <w:r>
        <w:rPr>
          <w:rFonts w:ascii="Times New Roman" w:eastAsia="仿宋_GB2312" w:hAnsi="Times New Roman" w:cs="Times New Roman" w:hint="eastAsia"/>
          <w:b/>
          <w:bCs/>
          <w:color w:val="auto"/>
          <w:sz w:val="32"/>
          <w:szCs w:val="32"/>
        </w:rPr>
        <w:t>追溯信息化</w:t>
      </w:r>
      <w:r>
        <w:rPr>
          <w:rFonts w:ascii="Times New Roman" w:eastAsia="仿宋_GB2312" w:hAnsi="Times New Roman" w:cs="Times New Roman"/>
          <w:b/>
          <w:bCs/>
          <w:color w:val="auto"/>
          <w:sz w:val="32"/>
          <w:szCs w:val="32"/>
        </w:rPr>
        <w:t>标准</w:t>
      </w:r>
    </w:p>
    <w:p w:rsidR="004C0768" w:rsidRDefault="00F11BDA">
      <w:pPr>
        <w:spacing w:after="0" w:line="600" w:lineRule="exact"/>
        <w:ind w:firstLineChars="200" w:firstLine="640"/>
        <w:jc w:val="both"/>
        <w:rPr>
          <w:rFonts w:ascii="Times New Roman" w:eastAsia="仿宋_GB2312" w:hAnsi="Times New Roman" w:cs="Times New Roman"/>
          <w:sz w:val="32"/>
          <w:szCs w:val="36"/>
        </w:rPr>
      </w:pPr>
      <w:bookmarkStart w:id="15" w:name="OLE_LINK28"/>
      <w:r>
        <w:rPr>
          <w:rFonts w:ascii="Times New Roman" w:eastAsia="仿宋_GB2312" w:hAnsi="Times New Roman" w:cs="Times New Roman"/>
          <w:sz w:val="32"/>
          <w:szCs w:val="36"/>
        </w:rPr>
        <w:t>主要规范</w:t>
      </w:r>
      <w:r>
        <w:rPr>
          <w:rFonts w:ascii="Times New Roman" w:eastAsia="仿宋_GB2312" w:hAnsi="Times New Roman" w:cs="Times New Roman" w:hint="eastAsia"/>
          <w:sz w:val="32"/>
          <w:szCs w:val="36"/>
        </w:rPr>
        <w:t>区块链、二维码（条码）、射频识别等技术在</w:t>
      </w:r>
      <w:r>
        <w:rPr>
          <w:rFonts w:ascii="Times New Roman" w:eastAsia="仿宋_GB2312" w:hAnsi="Times New Roman" w:cs="Times New Roman"/>
          <w:sz w:val="32"/>
          <w:szCs w:val="36"/>
        </w:rPr>
        <w:t>农产品</w:t>
      </w:r>
      <w:r>
        <w:rPr>
          <w:rFonts w:ascii="Times New Roman" w:eastAsia="仿宋_GB2312" w:hAnsi="Times New Roman" w:cs="Times New Roman" w:hint="eastAsia"/>
          <w:sz w:val="32"/>
          <w:szCs w:val="36"/>
        </w:rPr>
        <w:t>质</w:t>
      </w:r>
      <w:proofErr w:type="gramStart"/>
      <w:r>
        <w:rPr>
          <w:rFonts w:ascii="Times New Roman" w:eastAsia="仿宋_GB2312" w:hAnsi="Times New Roman" w:cs="Times New Roman" w:hint="eastAsia"/>
          <w:sz w:val="32"/>
          <w:szCs w:val="36"/>
        </w:rPr>
        <w:t>量安全</w:t>
      </w:r>
      <w:proofErr w:type="gramEnd"/>
      <w:r>
        <w:rPr>
          <w:rFonts w:ascii="Times New Roman" w:eastAsia="仿宋_GB2312" w:hAnsi="Times New Roman" w:cs="Times New Roman" w:hint="eastAsia"/>
          <w:sz w:val="32"/>
          <w:szCs w:val="36"/>
        </w:rPr>
        <w:t>和农业投入品追溯环节的应用</w:t>
      </w:r>
      <w:r>
        <w:rPr>
          <w:rFonts w:ascii="Times New Roman" w:eastAsia="仿宋_GB2312" w:hAnsi="Times New Roman" w:cs="Times New Roman"/>
          <w:sz w:val="32"/>
          <w:szCs w:val="36"/>
        </w:rPr>
        <w:t>，包括但不限于溯源信息</w:t>
      </w:r>
      <w:r>
        <w:rPr>
          <w:rFonts w:ascii="Times New Roman" w:eastAsia="仿宋_GB2312" w:hAnsi="Times New Roman" w:cs="Times New Roman" w:hint="eastAsia"/>
          <w:sz w:val="32"/>
          <w:szCs w:val="36"/>
        </w:rPr>
        <w:t>采集、管理、查询</w:t>
      </w:r>
      <w:r>
        <w:rPr>
          <w:rFonts w:ascii="Times New Roman" w:eastAsia="仿宋_GB2312" w:hAnsi="Times New Roman" w:cs="Times New Roman"/>
          <w:sz w:val="32"/>
          <w:szCs w:val="36"/>
        </w:rPr>
        <w:t>等标准。</w:t>
      </w:r>
    </w:p>
    <w:bookmarkEnd w:id="15"/>
    <w:p w:rsidR="004C0768" w:rsidRDefault="00F11BDA">
      <w:pPr>
        <w:pStyle w:val="3"/>
        <w:spacing w:before="0" w:after="0" w:line="600" w:lineRule="exact"/>
        <w:ind w:firstLineChars="200" w:firstLine="643"/>
        <w:jc w:val="both"/>
        <w:rPr>
          <w:rFonts w:ascii="Times New Roman" w:eastAsia="仿宋_GB2312" w:hAnsi="Times New Roman" w:cs="Times New Roman"/>
          <w:b/>
          <w:bCs/>
          <w:color w:val="auto"/>
        </w:rPr>
      </w:pPr>
      <w:r>
        <w:rPr>
          <w:rFonts w:ascii="Times New Roman" w:eastAsia="仿宋_GB2312" w:hAnsi="Times New Roman" w:cs="Times New Roman" w:hint="eastAsia"/>
          <w:b/>
          <w:bCs/>
          <w:color w:val="auto"/>
        </w:rPr>
        <w:t xml:space="preserve">6. CF </w:t>
      </w:r>
      <w:r>
        <w:rPr>
          <w:rFonts w:ascii="Times New Roman" w:eastAsia="仿宋_GB2312" w:hAnsi="Times New Roman" w:cs="Times New Roman" w:hint="eastAsia"/>
          <w:b/>
          <w:bCs/>
          <w:color w:val="auto"/>
        </w:rPr>
        <w:t>管理服务信息化标准</w:t>
      </w:r>
    </w:p>
    <w:p w:rsidR="004C0768" w:rsidRDefault="00F11BDA">
      <w:pPr>
        <w:spacing w:after="0" w:line="600"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主要</w:t>
      </w:r>
      <w:r>
        <w:rPr>
          <w:rFonts w:ascii="Times New Roman" w:eastAsia="仿宋_GB2312" w:hAnsi="Times New Roman" w:cs="Times New Roman" w:hint="eastAsia"/>
          <w:sz w:val="32"/>
          <w:szCs w:val="36"/>
        </w:rPr>
        <w:t>规范新一代信息技术在农业农村管理服务中的应用，</w:t>
      </w:r>
      <w:r>
        <w:rPr>
          <w:rFonts w:ascii="Times New Roman" w:eastAsia="仿宋_GB2312" w:hAnsi="Times New Roman" w:cs="Times New Roman"/>
          <w:sz w:val="32"/>
          <w:szCs w:val="36"/>
        </w:rPr>
        <w:t>包括</w:t>
      </w:r>
      <w:r>
        <w:rPr>
          <w:rFonts w:ascii="Times New Roman" w:eastAsia="仿宋_GB2312" w:hAnsi="Times New Roman" w:cs="Times New Roman" w:hint="eastAsia"/>
          <w:sz w:val="32"/>
          <w:szCs w:val="36"/>
        </w:rPr>
        <w:t>政务信息化、农业社会化服务信息化、农产品市场监测预警等标准。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w:t>
      </w:r>
      <w:r>
        <w:rPr>
          <w:rFonts w:ascii="Times New Roman" w:eastAsia="仿宋_GB2312" w:hAnsi="Times New Roman" w:cs="Times New Roman" w:hint="eastAsia"/>
          <w:b/>
          <w:bCs/>
          <w:color w:val="auto"/>
          <w:sz w:val="32"/>
          <w:szCs w:val="32"/>
        </w:rPr>
        <w:t>F</w:t>
      </w:r>
      <w:r>
        <w:rPr>
          <w:rFonts w:ascii="Times New Roman" w:eastAsia="仿宋_GB2312" w:hAnsi="Times New Roman" w:cs="Times New Roman"/>
          <w:b/>
          <w:bCs/>
          <w:color w:val="auto"/>
          <w:sz w:val="32"/>
          <w:szCs w:val="32"/>
        </w:rPr>
        <w:t xml:space="preserve">A </w:t>
      </w:r>
      <w:r>
        <w:rPr>
          <w:rFonts w:ascii="Times New Roman" w:eastAsia="仿宋_GB2312" w:hAnsi="Times New Roman" w:cs="Times New Roman" w:hint="eastAsia"/>
          <w:b/>
          <w:bCs/>
          <w:color w:val="auto"/>
          <w:sz w:val="32"/>
          <w:szCs w:val="32"/>
        </w:rPr>
        <w:t>政务信息化</w:t>
      </w:r>
      <w:r>
        <w:rPr>
          <w:rFonts w:ascii="Times New Roman" w:eastAsia="仿宋_GB2312" w:hAnsi="Times New Roman" w:cs="Times New Roman"/>
          <w:b/>
          <w:bCs/>
          <w:color w:val="auto"/>
          <w:sz w:val="32"/>
          <w:szCs w:val="32"/>
        </w:rPr>
        <w:t>标准</w:t>
      </w:r>
    </w:p>
    <w:p w:rsidR="004C0768" w:rsidRDefault="00F11BDA">
      <w:pPr>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主要规范种植业、畜牧兽医、渔业渔政、监督管理、科技教育、资源环境、国际合作、农村事务等涉农领域的行政管理服务信息化，包括但不限于涉农政务信息化建设、管理、服务和评估等标准。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2</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C</w:t>
      </w:r>
      <w:r>
        <w:rPr>
          <w:rFonts w:ascii="Times New Roman" w:eastAsia="仿宋_GB2312" w:hAnsi="Times New Roman" w:cs="Times New Roman" w:hint="eastAsia"/>
          <w:b/>
          <w:bCs/>
          <w:color w:val="auto"/>
          <w:sz w:val="32"/>
          <w:szCs w:val="32"/>
        </w:rPr>
        <w:t>FB</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hint="eastAsia"/>
          <w:b/>
          <w:bCs/>
          <w:color w:val="auto"/>
          <w:sz w:val="32"/>
          <w:szCs w:val="32"/>
        </w:rPr>
        <w:t>农业社会化服务信息化</w:t>
      </w:r>
      <w:r>
        <w:rPr>
          <w:rFonts w:ascii="Times New Roman" w:eastAsia="仿宋_GB2312" w:hAnsi="Times New Roman" w:cs="Times New Roman"/>
          <w:b/>
          <w:bCs/>
          <w:color w:val="auto"/>
          <w:sz w:val="32"/>
          <w:szCs w:val="32"/>
        </w:rPr>
        <w:t>标准</w:t>
      </w:r>
    </w:p>
    <w:p w:rsidR="004C0768" w:rsidRDefault="00F11BDA">
      <w:pPr>
        <w:spacing w:after="0" w:line="600" w:lineRule="exact"/>
        <w:ind w:firstLineChars="200" w:firstLine="640"/>
        <w:jc w:val="both"/>
        <w:rPr>
          <w:rFonts w:ascii="仿宋_GB2312" w:eastAsia="仿宋_GB2312" w:hAnsi="Times New Roman" w:cs="Times New Roman"/>
          <w:sz w:val="32"/>
          <w:szCs w:val="32"/>
        </w:rPr>
      </w:pPr>
      <w:r>
        <w:rPr>
          <w:rFonts w:ascii="仿宋_GB2312" w:eastAsia="仿宋_GB2312" w:hint="eastAsia"/>
          <w:sz w:val="32"/>
          <w:szCs w:val="32"/>
        </w:rPr>
        <w:t>主要规范信息技术在供需对接、农业市场信息、农产品</w:t>
      </w:r>
      <w:r>
        <w:rPr>
          <w:rFonts w:ascii="仿宋_GB2312" w:eastAsia="仿宋_GB2312" w:hint="eastAsia"/>
          <w:sz w:val="32"/>
          <w:szCs w:val="32"/>
        </w:rPr>
        <w:lastRenderedPageBreak/>
        <w:t>营销、生产作业服务、技术推广、科技信息等农业社会化服务的应用，包括但不限于服务主体管理信息化、信息撮合服务、服务质量监测、信用评价等标准。</w:t>
      </w:r>
    </w:p>
    <w:p w:rsidR="004C0768" w:rsidRDefault="00F11BDA">
      <w:pPr>
        <w:pStyle w:val="4"/>
        <w:spacing w:before="0" w:after="0" w:line="60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hint="eastAsia"/>
          <w:b/>
          <w:bCs/>
          <w:color w:val="auto"/>
          <w:sz w:val="32"/>
          <w:szCs w:val="32"/>
        </w:rPr>
        <w:t>（</w:t>
      </w:r>
      <w:r>
        <w:rPr>
          <w:rFonts w:ascii="Times New Roman" w:eastAsia="仿宋_GB2312" w:hAnsi="Times New Roman" w:cs="Times New Roman" w:hint="eastAsia"/>
          <w:b/>
          <w:bCs/>
          <w:color w:val="auto"/>
          <w:sz w:val="32"/>
          <w:szCs w:val="32"/>
        </w:rPr>
        <w:t>3</w:t>
      </w:r>
      <w:r>
        <w:rPr>
          <w:rFonts w:ascii="Times New Roman" w:eastAsia="仿宋_GB2312" w:hAnsi="Times New Roman" w:cs="Times New Roman" w:hint="eastAsia"/>
          <w:b/>
          <w:bCs/>
          <w:color w:val="auto"/>
          <w:sz w:val="32"/>
          <w:szCs w:val="32"/>
        </w:rPr>
        <w:t>）</w:t>
      </w:r>
      <w:r>
        <w:rPr>
          <w:rFonts w:ascii="Times New Roman" w:eastAsia="仿宋_GB2312" w:hAnsi="Times New Roman" w:cs="Times New Roman"/>
          <w:b/>
          <w:bCs/>
          <w:color w:val="auto"/>
          <w:sz w:val="32"/>
          <w:szCs w:val="32"/>
        </w:rPr>
        <w:t>C</w:t>
      </w:r>
      <w:r>
        <w:rPr>
          <w:rFonts w:ascii="Times New Roman" w:eastAsia="仿宋_GB2312" w:hAnsi="Times New Roman" w:cs="Times New Roman" w:hint="eastAsia"/>
          <w:b/>
          <w:bCs/>
          <w:color w:val="auto"/>
          <w:sz w:val="32"/>
          <w:szCs w:val="32"/>
        </w:rPr>
        <w:t>FC</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hint="eastAsia"/>
          <w:b/>
          <w:bCs/>
          <w:color w:val="auto"/>
          <w:sz w:val="32"/>
          <w:szCs w:val="32"/>
        </w:rPr>
        <w:t>农产品市场监测预警标准</w:t>
      </w:r>
    </w:p>
    <w:p w:rsidR="004C0768" w:rsidRDefault="00F11BDA">
      <w:pPr>
        <w:spacing w:after="0" w:line="60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hint="eastAsia"/>
          <w:sz w:val="32"/>
          <w:szCs w:val="32"/>
        </w:rPr>
        <w:t>主要规范农产品供需、市场信息、风险预警等方面的信息技术应用，包括但不限于农产品供需监测预警指标、市场信息监测规范、供需平衡表、供需预警等标准。</w:t>
      </w:r>
    </w:p>
    <w:p w:rsidR="004C0768" w:rsidRDefault="00F11BDA">
      <w:pPr>
        <w:pStyle w:val="1"/>
        <w:spacing w:before="0" w:after="0" w:line="600" w:lineRule="exact"/>
        <w:ind w:firstLineChars="200" w:firstLine="640"/>
        <w:jc w:val="both"/>
        <w:rPr>
          <w:rFonts w:ascii="Times New Roman" w:eastAsia="黑体" w:hAnsi="Times New Roman" w:cs="Times New Roman"/>
          <w:color w:val="auto"/>
          <w:sz w:val="32"/>
          <w:szCs w:val="32"/>
        </w:rPr>
      </w:pPr>
      <w:r>
        <w:rPr>
          <w:rFonts w:ascii="Times New Roman" w:eastAsia="黑体" w:hAnsi="Times New Roman" w:cs="Times New Roman" w:hint="eastAsia"/>
          <w:color w:val="auto"/>
          <w:sz w:val="32"/>
          <w:szCs w:val="32"/>
        </w:rPr>
        <w:t>四</w:t>
      </w:r>
      <w:r>
        <w:rPr>
          <w:rFonts w:ascii="Times New Roman" w:eastAsia="黑体" w:hAnsi="Times New Roman" w:cs="Times New Roman"/>
          <w:color w:val="auto"/>
          <w:sz w:val="32"/>
          <w:szCs w:val="32"/>
        </w:rPr>
        <w:t>、组织实施</w:t>
      </w:r>
    </w:p>
    <w:p w:rsidR="004C0768" w:rsidRDefault="00F11BDA">
      <w:pPr>
        <w:widowControl/>
        <w:spacing w:after="0" w:line="600" w:lineRule="exact"/>
        <w:ind w:firstLineChars="200" w:firstLine="643"/>
        <w:jc w:val="both"/>
        <w:rPr>
          <w:rFonts w:ascii="仿宋_GB2312" w:eastAsia="仿宋_GB2312" w:hAnsi="仿宋_GB2312" w:cs="仿宋_GB2312"/>
          <w:sz w:val="32"/>
          <w:szCs w:val="32"/>
        </w:rPr>
      </w:pPr>
      <w:r>
        <w:rPr>
          <w:rFonts w:ascii="楷体" w:eastAsia="楷体" w:hAnsi="楷体" w:cs="楷体" w:hint="eastAsia"/>
          <w:b/>
          <w:bCs/>
          <w:sz w:val="32"/>
          <w:szCs w:val="32"/>
        </w:rPr>
        <w:t>（一）加强统筹协调。</w:t>
      </w:r>
      <w:r>
        <w:rPr>
          <w:rFonts w:ascii="Times New Roman" w:eastAsia="仿宋_GB2312" w:hAnsi="Times New Roman" w:cs="Times New Roman"/>
          <w:color w:val="000000" w:themeColor="text1"/>
          <w:sz w:val="32"/>
          <w:szCs w:val="32"/>
        </w:rPr>
        <w:t>强化与有关标准化技术组织、行业、地方及相关社团组织之间的沟通协作</w:t>
      </w:r>
      <w:r>
        <w:rPr>
          <w:rFonts w:ascii="Times New Roman" w:eastAsia="仿宋_GB2312" w:hAnsi="Times New Roman" w:cs="Times New Roman" w:hint="eastAsia"/>
          <w:color w:val="000000" w:themeColor="text1"/>
          <w:sz w:val="32"/>
          <w:szCs w:val="32"/>
        </w:rPr>
        <w:t>，统筹产学研用推各方、</w:t>
      </w:r>
      <w:proofErr w:type="gramStart"/>
      <w:r>
        <w:rPr>
          <w:rFonts w:ascii="Times New Roman" w:eastAsia="仿宋_GB2312" w:hAnsi="Times New Roman" w:cs="Times New Roman" w:hint="eastAsia"/>
          <w:color w:val="000000" w:themeColor="text1"/>
          <w:sz w:val="32"/>
          <w:szCs w:val="32"/>
        </w:rPr>
        <w:t>产业链各环节</w:t>
      </w:r>
      <w:proofErr w:type="gramEnd"/>
      <w:r>
        <w:rPr>
          <w:rFonts w:ascii="Times New Roman" w:eastAsia="仿宋_GB2312" w:hAnsi="Times New Roman" w:cs="Times New Roman" w:hint="eastAsia"/>
          <w:color w:val="000000" w:themeColor="text1"/>
          <w:sz w:val="32"/>
          <w:szCs w:val="32"/>
        </w:rPr>
        <w:t>优势力量，</w:t>
      </w:r>
      <w:r>
        <w:rPr>
          <w:rFonts w:ascii="仿宋_GB2312" w:eastAsia="仿宋_GB2312" w:hAnsi="仿宋_GB2312" w:cs="仿宋_GB2312" w:hint="eastAsia"/>
          <w:sz w:val="32"/>
          <w:szCs w:val="32"/>
        </w:rPr>
        <w:t>统筹做好智慧农业标准化各项工作，加强跨部门、跨层级、跨行业、跨领域的协调联动、政策协同和信息共享，合力推进智慧农业标准体系建设。</w:t>
      </w:r>
    </w:p>
    <w:p w:rsidR="004C0768" w:rsidRDefault="00F11BDA">
      <w:pPr>
        <w:widowControl/>
        <w:spacing w:after="0" w:line="600" w:lineRule="exact"/>
        <w:ind w:firstLineChars="200" w:firstLine="643"/>
        <w:jc w:val="both"/>
        <w:rPr>
          <w:rFonts w:ascii="仿宋_GB2312" w:eastAsia="仿宋_GB2312" w:hAnsi="仿宋_GB2312" w:cs="仿宋_GB2312"/>
          <w:sz w:val="32"/>
          <w:szCs w:val="32"/>
        </w:rPr>
      </w:pPr>
      <w:r>
        <w:rPr>
          <w:rFonts w:ascii="楷体" w:eastAsia="楷体" w:hAnsi="楷体" w:cs="楷体" w:hint="eastAsia"/>
          <w:b/>
          <w:bCs/>
          <w:sz w:val="32"/>
          <w:szCs w:val="32"/>
        </w:rPr>
        <w:t>（二）创新工作机制。</w:t>
      </w:r>
      <w:r>
        <w:rPr>
          <w:rFonts w:ascii="Times New Roman" w:eastAsia="仿宋_GB2312" w:hAnsi="Times New Roman" w:cs="Times New Roman" w:hint="eastAsia"/>
          <w:sz w:val="32"/>
          <w:szCs w:val="32"/>
        </w:rPr>
        <w:t>建立健全智慧农业</w:t>
      </w:r>
      <w:r>
        <w:rPr>
          <w:rFonts w:ascii="仿宋_GB2312" w:eastAsia="仿宋_GB2312" w:hAnsi="仿宋_GB2312" w:cs="仿宋_GB2312" w:hint="eastAsia"/>
          <w:sz w:val="32"/>
          <w:szCs w:val="32"/>
        </w:rPr>
        <w:t>标准化工作机制，推动科技创新与标准制定相融合、试验验证与效果评估相促进，加强与国际标准化组织的交流与合作。开展标准全生命周期质量监控，完善标准</w:t>
      </w:r>
      <w:proofErr w:type="gramStart"/>
      <w:r>
        <w:rPr>
          <w:rFonts w:ascii="仿宋_GB2312" w:eastAsia="仿宋_GB2312" w:hAnsi="仿宋_GB2312" w:cs="仿宋_GB2312" w:hint="eastAsia"/>
          <w:sz w:val="32"/>
          <w:szCs w:val="32"/>
        </w:rPr>
        <w:t>预研制度</w:t>
      </w:r>
      <w:proofErr w:type="gramEnd"/>
      <w:r>
        <w:rPr>
          <w:rFonts w:ascii="仿宋_GB2312" w:eastAsia="仿宋_GB2312" w:hAnsi="仿宋_GB2312" w:cs="仿宋_GB2312" w:hint="eastAsia"/>
          <w:sz w:val="32"/>
          <w:szCs w:val="32"/>
        </w:rPr>
        <w:t>，探索标准试验验证与实施监测等工作，</w:t>
      </w:r>
      <w:r>
        <w:rPr>
          <w:rFonts w:ascii="仿宋_GB2312" w:eastAsia="仿宋_GB2312" w:hAnsi="仿宋_GB2312" w:cs="仿宋_GB2312"/>
          <w:sz w:val="32"/>
          <w:szCs w:val="32"/>
        </w:rPr>
        <w:t>实现标准研制、实施</w:t>
      </w:r>
      <w:r>
        <w:rPr>
          <w:rFonts w:ascii="仿宋_GB2312" w:eastAsia="仿宋_GB2312" w:hAnsi="仿宋_GB2312" w:cs="仿宋_GB2312" w:hint="eastAsia"/>
          <w:sz w:val="32"/>
          <w:szCs w:val="32"/>
        </w:rPr>
        <w:t>应用</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复审评估</w:t>
      </w:r>
      <w:r>
        <w:rPr>
          <w:rFonts w:ascii="仿宋_GB2312" w:eastAsia="仿宋_GB2312" w:hAnsi="仿宋_GB2312" w:cs="仿宋_GB2312"/>
          <w:sz w:val="32"/>
          <w:szCs w:val="32"/>
        </w:rPr>
        <w:t>闭环管理。</w:t>
      </w:r>
    </w:p>
    <w:p w:rsidR="004C0768" w:rsidRDefault="00F11BDA">
      <w:pPr>
        <w:widowControl/>
        <w:spacing w:after="0" w:line="600" w:lineRule="exact"/>
        <w:ind w:firstLineChars="200" w:firstLine="643"/>
        <w:jc w:val="both"/>
        <w:rPr>
          <w:rFonts w:ascii="Times New Roman" w:eastAsia="仿宋_GB2312" w:hAnsi="Times New Roman" w:cs="Times New Roman"/>
          <w:sz w:val="32"/>
          <w:szCs w:val="32"/>
        </w:rPr>
      </w:pPr>
      <w:r>
        <w:rPr>
          <w:rFonts w:ascii="楷体" w:eastAsia="楷体" w:hAnsi="楷体" w:cs="楷体" w:hint="eastAsia"/>
          <w:b/>
          <w:bCs/>
          <w:sz w:val="32"/>
          <w:szCs w:val="32"/>
        </w:rPr>
        <w:t>（三）加快标准研制。</w:t>
      </w:r>
      <w:r>
        <w:rPr>
          <w:rFonts w:ascii="Times New Roman" w:eastAsia="仿宋_GB2312" w:hAnsi="Times New Roman" w:cs="Times New Roman" w:hint="eastAsia"/>
          <w:sz w:val="32"/>
          <w:szCs w:val="32"/>
        </w:rPr>
        <w:t>根据标准体系建设目标，做好标准预研储备，有序推进标准立项发布实施。指导加快推进国家标准、行业</w:t>
      </w:r>
      <w:r>
        <w:rPr>
          <w:rFonts w:ascii="仿宋_GB2312" w:eastAsia="仿宋_GB2312" w:hAnsi="仿宋_GB2312" w:cs="仿宋_GB2312" w:hint="eastAsia"/>
          <w:sz w:val="32"/>
          <w:szCs w:val="32"/>
        </w:rPr>
        <w:t>标准制修订，引导地方、行业协会、产业技术联盟等积极参与，因地制宜、多点并行推动地方标准、团体</w:t>
      </w:r>
      <w:r>
        <w:rPr>
          <w:rFonts w:ascii="仿宋_GB2312" w:eastAsia="仿宋_GB2312" w:hAnsi="仿宋_GB2312" w:cs="仿宋_GB2312" w:hint="eastAsia"/>
          <w:sz w:val="32"/>
          <w:szCs w:val="32"/>
        </w:rPr>
        <w:lastRenderedPageBreak/>
        <w:t>标准的制修订，着力增加标准有效供给。积极参与标准国际化活动，加快推动智慧农业国际标准转化。</w:t>
      </w:r>
    </w:p>
    <w:p w:rsidR="004C0768" w:rsidRDefault="00F11BDA">
      <w:pPr>
        <w:widowControl/>
        <w:spacing w:after="0" w:line="60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rPr>
        <w:t>（四）加大宣贯力度。</w:t>
      </w:r>
      <w:r>
        <w:rPr>
          <w:rFonts w:ascii="Times New Roman" w:eastAsia="仿宋_GB2312" w:hAnsi="Times New Roman" w:cs="Times New Roman" w:hint="eastAsia"/>
          <w:sz w:val="32"/>
          <w:szCs w:val="32"/>
        </w:rPr>
        <w:t>充分发挥地方主管部门、标准化技术组织、行业协会等的作用，开展标准体系、重点标准的宣贯和培训，引导企业等各类主体在研发、设计、生产、管理、检测、应用等环节对标达标，探索开展标准应用试点和应用实施优秀案例遴选工作。</w:t>
      </w:r>
    </w:p>
    <w:p w:rsidR="004C0768" w:rsidRDefault="004C0768">
      <w:pPr>
        <w:widowControl/>
        <w:spacing w:after="0" w:line="600" w:lineRule="exact"/>
        <w:ind w:firstLineChars="200" w:firstLine="640"/>
        <w:jc w:val="both"/>
        <w:rPr>
          <w:rFonts w:ascii="仿宋_GB2312" w:eastAsia="仿宋_GB2312" w:hAnsi="仿宋_GB2312" w:cs="仿宋_GB2312"/>
          <w:sz w:val="32"/>
          <w:szCs w:val="32"/>
        </w:rPr>
      </w:pPr>
    </w:p>
    <w:p w:rsidR="004C0768" w:rsidRDefault="00F11BDA">
      <w:pPr>
        <w:widowControl/>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已发布或制定中的部分国家标准、行业标准</w:t>
      </w:r>
    </w:p>
    <w:p w:rsidR="004C0768" w:rsidRDefault="004C0768">
      <w:pPr>
        <w:widowControl/>
        <w:spacing w:after="0" w:line="600" w:lineRule="exact"/>
        <w:ind w:firstLineChars="500" w:firstLine="1600"/>
        <w:jc w:val="both"/>
        <w:rPr>
          <w:rFonts w:ascii="Times New Roman" w:eastAsia="仿宋_GB2312" w:hAnsi="Times New Roman" w:cs="Times New Roman"/>
          <w:sz w:val="32"/>
          <w:szCs w:val="32"/>
        </w:rPr>
        <w:sectPr w:rsidR="004C0768">
          <w:pgSz w:w="11906" w:h="16838"/>
          <w:pgMar w:top="1440" w:right="1797" w:bottom="1440" w:left="1797" w:header="851" w:footer="992" w:gutter="0"/>
          <w:cols w:space="425"/>
          <w:docGrid w:type="lines" w:linePitch="312"/>
        </w:sectPr>
      </w:pPr>
    </w:p>
    <w:p w:rsidR="004C0768" w:rsidRDefault="00F11BDA">
      <w:pPr>
        <w:pStyle w:val="1"/>
        <w:spacing w:before="0" w:after="0" w:line="580" w:lineRule="exact"/>
        <w:jc w:val="both"/>
        <w:rPr>
          <w:rFonts w:ascii="Times New Roman" w:eastAsia="黑体" w:hAnsi="Times New Roman" w:cs="Times New Roman"/>
          <w:color w:val="auto"/>
          <w:sz w:val="32"/>
          <w:szCs w:val="32"/>
        </w:rPr>
      </w:pPr>
      <w:bookmarkStart w:id="16" w:name="_Hlk207094713"/>
      <w:r>
        <w:rPr>
          <w:rFonts w:ascii="Times New Roman" w:eastAsia="黑体" w:hAnsi="Times New Roman" w:cs="Times New Roman" w:hint="eastAsia"/>
          <w:color w:val="auto"/>
          <w:sz w:val="32"/>
          <w:szCs w:val="32"/>
        </w:rPr>
        <w:lastRenderedPageBreak/>
        <w:t>附件</w:t>
      </w:r>
    </w:p>
    <w:p w:rsidR="004C0768" w:rsidRDefault="004C0768">
      <w:pPr>
        <w:spacing w:after="0" w:line="240" w:lineRule="auto"/>
      </w:pPr>
    </w:p>
    <w:p w:rsidR="004C0768" w:rsidRDefault="00F11BDA">
      <w:pPr>
        <w:spacing w:afterLines="50" w:after="156" w:line="240" w:lineRule="auto"/>
        <w:jc w:val="center"/>
        <w:rPr>
          <w:rFonts w:ascii="黑体" w:eastAsia="黑体" w:hAnsi="宋体" w:cs="黑体"/>
          <w:sz w:val="32"/>
          <w:szCs w:val="32"/>
          <w:lang w:bidi="ar"/>
        </w:rPr>
      </w:pPr>
      <w:r>
        <w:rPr>
          <w:rFonts w:ascii="黑体" w:eastAsia="黑体" w:hAnsi="宋体" w:cs="黑体" w:hint="eastAsia"/>
          <w:sz w:val="32"/>
          <w:szCs w:val="32"/>
          <w:lang w:bidi="ar"/>
        </w:rPr>
        <w:t>已发布或制定中的部分国家和行业标准</w:t>
      </w: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270"/>
        <w:gridCol w:w="1271"/>
        <w:gridCol w:w="1272"/>
        <w:gridCol w:w="4819"/>
        <w:gridCol w:w="2268"/>
        <w:gridCol w:w="1203"/>
        <w:gridCol w:w="1200"/>
      </w:tblGrid>
      <w:tr w:rsidR="004C0768">
        <w:trPr>
          <w:trHeight w:val="567"/>
          <w:tblHeader/>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b/>
                <w:bCs/>
                <w:color w:val="000000"/>
                <w:kern w:val="0"/>
                <w:sz w:val="24"/>
                <w14:ligatures w14:val="none"/>
              </w:rPr>
            </w:pPr>
            <w:r>
              <w:rPr>
                <w:rFonts w:ascii="仿宋_GB2312" w:eastAsia="仿宋_GB2312" w:hAnsi="Times New Roman" w:cs="Times New Roman" w:hint="eastAsia"/>
                <w:b/>
                <w:bCs/>
                <w:color w:val="000000"/>
                <w:kern w:val="0"/>
                <w:sz w:val="24"/>
                <w14:ligatures w14:val="none"/>
              </w:rPr>
              <w:t>序号</w:t>
            </w:r>
          </w:p>
        </w:tc>
        <w:tc>
          <w:tcPr>
            <w:tcW w:w="1270" w:type="dxa"/>
            <w:vAlign w:val="center"/>
          </w:tcPr>
          <w:p w:rsidR="004C0768" w:rsidRDefault="00F11BDA">
            <w:pPr>
              <w:widowControl/>
              <w:spacing w:after="0" w:line="240" w:lineRule="auto"/>
              <w:jc w:val="center"/>
              <w:rPr>
                <w:rFonts w:ascii="Times New Roman" w:eastAsia="等线" w:hAnsi="Times New Roman" w:cs="Times New Roman"/>
                <w:b/>
                <w:bCs/>
                <w:color w:val="000000"/>
                <w:kern w:val="0"/>
                <w:sz w:val="24"/>
                <w14:ligatures w14:val="none"/>
              </w:rPr>
            </w:pPr>
            <w:r>
              <w:rPr>
                <w:rFonts w:ascii="仿宋_GB2312" w:eastAsia="仿宋_GB2312" w:hAnsi="Times New Roman" w:cs="Times New Roman" w:hint="eastAsia"/>
                <w:b/>
                <w:bCs/>
                <w:color w:val="000000"/>
                <w:kern w:val="0"/>
                <w:sz w:val="24"/>
                <w14:ligatures w14:val="none"/>
              </w:rPr>
              <w:t>一级分类</w:t>
            </w:r>
          </w:p>
        </w:tc>
        <w:tc>
          <w:tcPr>
            <w:tcW w:w="1271" w:type="dxa"/>
            <w:vAlign w:val="center"/>
          </w:tcPr>
          <w:p w:rsidR="004C0768" w:rsidRDefault="00F11BDA">
            <w:pPr>
              <w:widowControl/>
              <w:spacing w:after="0" w:line="240" w:lineRule="auto"/>
              <w:jc w:val="center"/>
              <w:rPr>
                <w:rFonts w:ascii="Times New Roman" w:eastAsia="等线" w:hAnsi="Times New Roman" w:cs="Times New Roman"/>
                <w:b/>
                <w:bCs/>
                <w:color w:val="000000"/>
                <w:kern w:val="0"/>
                <w:sz w:val="24"/>
                <w14:ligatures w14:val="none"/>
              </w:rPr>
            </w:pPr>
            <w:r>
              <w:rPr>
                <w:rFonts w:ascii="仿宋_GB2312" w:eastAsia="仿宋_GB2312" w:hAnsi="Times New Roman" w:cs="Times New Roman" w:hint="eastAsia"/>
                <w:b/>
                <w:bCs/>
                <w:color w:val="000000"/>
                <w:kern w:val="0"/>
                <w:sz w:val="24"/>
                <w14:ligatures w14:val="none"/>
              </w:rPr>
              <w:t>二级分类</w:t>
            </w:r>
          </w:p>
        </w:tc>
        <w:tc>
          <w:tcPr>
            <w:tcW w:w="1272" w:type="dxa"/>
            <w:vAlign w:val="center"/>
          </w:tcPr>
          <w:p w:rsidR="004C0768" w:rsidRDefault="00F11BDA">
            <w:pPr>
              <w:widowControl/>
              <w:spacing w:after="0" w:line="240" w:lineRule="auto"/>
              <w:jc w:val="center"/>
              <w:rPr>
                <w:rFonts w:ascii="Times New Roman" w:eastAsia="等线" w:hAnsi="Times New Roman" w:cs="Times New Roman"/>
                <w:b/>
                <w:bCs/>
                <w:color w:val="000000"/>
                <w:kern w:val="0"/>
                <w:sz w:val="24"/>
                <w14:ligatures w14:val="none"/>
              </w:rPr>
            </w:pPr>
            <w:r>
              <w:rPr>
                <w:rFonts w:ascii="仿宋_GB2312" w:eastAsia="仿宋_GB2312" w:hAnsi="Times New Roman" w:cs="Times New Roman" w:hint="eastAsia"/>
                <w:b/>
                <w:bCs/>
                <w:color w:val="000000"/>
                <w:kern w:val="0"/>
                <w:sz w:val="24"/>
                <w14:ligatures w14:val="none"/>
              </w:rPr>
              <w:t>三级分类</w:t>
            </w:r>
          </w:p>
        </w:tc>
        <w:tc>
          <w:tcPr>
            <w:tcW w:w="4819" w:type="dxa"/>
            <w:vAlign w:val="center"/>
          </w:tcPr>
          <w:p w:rsidR="004C0768" w:rsidRDefault="00F11BDA">
            <w:pPr>
              <w:widowControl/>
              <w:spacing w:after="0" w:line="240" w:lineRule="auto"/>
              <w:jc w:val="center"/>
              <w:rPr>
                <w:rFonts w:ascii="Times New Roman" w:eastAsia="等线" w:hAnsi="Times New Roman" w:cs="Times New Roman"/>
                <w:b/>
                <w:bCs/>
                <w:color w:val="000000"/>
                <w:kern w:val="0"/>
                <w:sz w:val="24"/>
                <w14:ligatures w14:val="none"/>
              </w:rPr>
            </w:pPr>
            <w:r>
              <w:rPr>
                <w:rFonts w:ascii="仿宋_GB2312" w:eastAsia="仿宋_GB2312" w:hAnsi="Times New Roman" w:cs="Times New Roman" w:hint="eastAsia"/>
                <w:b/>
                <w:bCs/>
                <w:color w:val="000000"/>
                <w:kern w:val="0"/>
                <w:sz w:val="24"/>
                <w14:ligatures w14:val="none"/>
              </w:rPr>
              <w:t>标准名称</w:t>
            </w:r>
          </w:p>
        </w:tc>
        <w:tc>
          <w:tcPr>
            <w:tcW w:w="2268" w:type="dxa"/>
            <w:vAlign w:val="center"/>
          </w:tcPr>
          <w:p w:rsidR="004C0768" w:rsidRDefault="00F11BDA">
            <w:pPr>
              <w:widowControl/>
              <w:spacing w:after="0" w:line="240" w:lineRule="auto"/>
              <w:jc w:val="center"/>
              <w:rPr>
                <w:rFonts w:ascii="Times New Roman" w:eastAsia="等线" w:hAnsi="Times New Roman" w:cs="Times New Roman"/>
                <w:b/>
                <w:bCs/>
                <w:color w:val="000000"/>
                <w:kern w:val="0"/>
                <w:sz w:val="24"/>
                <w14:ligatures w14:val="none"/>
              </w:rPr>
            </w:pPr>
            <w:r>
              <w:rPr>
                <w:rFonts w:ascii="仿宋_GB2312" w:eastAsia="仿宋_GB2312" w:hAnsi="Times New Roman" w:cs="Times New Roman" w:hint="eastAsia"/>
                <w:b/>
                <w:bCs/>
                <w:color w:val="000000"/>
                <w:kern w:val="0"/>
                <w:sz w:val="24"/>
                <w14:ligatures w14:val="none"/>
              </w:rPr>
              <w:t>标准</w:t>
            </w:r>
            <w:r>
              <w:rPr>
                <w:rFonts w:ascii="Times New Roman" w:eastAsia="等线" w:hAnsi="Times New Roman" w:cs="Times New Roman"/>
                <w:b/>
                <w:bCs/>
                <w:color w:val="000000"/>
                <w:kern w:val="0"/>
                <w:sz w:val="24"/>
                <w14:ligatures w14:val="none"/>
              </w:rPr>
              <w:t>/</w:t>
            </w:r>
            <w:r>
              <w:rPr>
                <w:rFonts w:ascii="仿宋_GB2312" w:eastAsia="仿宋_GB2312" w:hAnsi="Times New Roman" w:cs="Times New Roman" w:hint="eastAsia"/>
                <w:b/>
                <w:bCs/>
                <w:color w:val="000000"/>
                <w:kern w:val="0"/>
                <w:sz w:val="24"/>
                <w14:ligatures w14:val="none"/>
              </w:rPr>
              <w:t>项目编号</w:t>
            </w:r>
          </w:p>
        </w:tc>
        <w:tc>
          <w:tcPr>
            <w:tcW w:w="1203" w:type="dxa"/>
            <w:vAlign w:val="center"/>
          </w:tcPr>
          <w:p w:rsidR="004C0768" w:rsidRDefault="00F11BDA">
            <w:pPr>
              <w:widowControl/>
              <w:spacing w:after="0" w:line="240" w:lineRule="auto"/>
              <w:jc w:val="center"/>
              <w:rPr>
                <w:rFonts w:ascii="Times New Roman" w:eastAsia="等线" w:hAnsi="Times New Roman" w:cs="Times New Roman"/>
                <w:b/>
                <w:bCs/>
                <w:color w:val="000000"/>
                <w:kern w:val="0"/>
                <w:sz w:val="24"/>
                <w14:ligatures w14:val="none"/>
              </w:rPr>
            </w:pPr>
            <w:r>
              <w:rPr>
                <w:rFonts w:ascii="仿宋_GB2312" w:eastAsia="仿宋_GB2312" w:hAnsi="Times New Roman" w:cs="Times New Roman" w:hint="eastAsia"/>
                <w:b/>
                <w:bCs/>
                <w:color w:val="000000"/>
                <w:kern w:val="0"/>
                <w:sz w:val="24"/>
                <w14:ligatures w14:val="none"/>
              </w:rPr>
              <w:t>编制状态</w:t>
            </w:r>
          </w:p>
        </w:tc>
        <w:tc>
          <w:tcPr>
            <w:tcW w:w="1200" w:type="dxa"/>
            <w:vAlign w:val="center"/>
          </w:tcPr>
          <w:p w:rsidR="004C0768" w:rsidRDefault="00F11BDA">
            <w:pPr>
              <w:widowControl/>
              <w:spacing w:after="0" w:line="240" w:lineRule="auto"/>
              <w:jc w:val="center"/>
              <w:rPr>
                <w:rFonts w:ascii="Times New Roman" w:eastAsia="等线" w:hAnsi="Times New Roman" w:cs="Times New Roman"/>
                <w:b/>
                <w:bCs/>
                <w:color w:val="000000"/>
                <w:kern w:val="0"/>
                <w:sz w:val="24"/>
                <w14:ligatures w14:val="none"/>
              </w:rPr>
            </w:pPr>
            <w:r>
              <w:rPr>
                <w:rFonts w:ascii="仿宋_GB2312" w:eastAsia="仿宋_GB2312" w:hAnsi="Times New Roman" w:cs="Times New Roman" w:hint="eastAsia"/>
                <w:b/>
                <w:bCs/>
                <w:color w:val="000000"/>
                <w:kern w:val="0"/>
                <w:sz w:val="24"/>
                <w14:ligatures w14:val="none"/>
              </w:rPr>
              <w:t>标准级别</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基础通用</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基础</w:t>
            </w: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AAA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术语</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智慧农业</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术语</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20232101-T-424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农业信息化通用术语</w:t>
            </w:r>
          </w:p>
        </w:tc>
        <w:tc>
          <w:tcPr>
            <w:tcW w:w="2268"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LX14570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农业农村大数据术语</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NYB-24431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数字乡村</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术语</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20243341-T-469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农业遥感术语</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种植业</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4370-2023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农产品质</w:t>
            </w:r>
            <w:proofErr w:type="gramStart"/>
            <w:r>
              <w:rPr>
                <w:rFonts w:ascii="仿宋_GB2312" w:eastAsia="仿宋_GB2312" w:hAnsi="Times New Roman" w:cs="Times New Roman" w:hint="eastAsia"/>
                <w:color w:val="000000"/>
                <w:kern w:val="0"/>
                <w:sz w:val="24"/>
                <w14:ligatures w14:val="none"/>
              </w:rPr>
              <w:t>量安全</w:t>
            </w:r>
            <w:proofErr w:type="gramEnd"/>
            <w:r>
              <w:rPr>
                <w:rFonts w:ascii="仿宋_GB2312" w:eastAsia="仿宋_GB2312" w:hAnsi="Times New Roman" w:cs="Times New Roman" w:hint="eastAsia"/>
                <w:color w:val="000000"/>
                <w:kern w:val="0"/>
                <w:sz w:val="24"/>
                <w14:ligatures w14:val="none"/>
              </w:rPr>
              <w:t>追溯</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术语</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AAB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分类编码</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农业农村数据分类分级指南</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NYB-23333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农业信息资源分类与编码</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3987-2021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耕地质量信息分类与编码</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3702-2020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渔业信息资源分类与编码</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4324-2023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1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11</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基础通用</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基础</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AAB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分类编码</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农产品市场信息分类与计算机编码</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2137-2012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1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农产品批发市场分类与编码</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NYB-21034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1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农村集体资产分类与代码</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NYB-22234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1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农业科学数据安全分类</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NYB-21071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1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AAC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符号标识</w:t>
            </w:r>
          </w:p>
        </w:tc>
        <w:tc>
          <w:tcPr>
            <w:tcW w:w="4819" w:type="dxa"/>
            <w:vAlign w:val="center"/>
          </w:tcPr>
          <w:p w:rsidR="004C0768" w:rsidRDefault="00F11BDA">
            <w:pPr>
              <w:widowControl/>
              <w:spacing w:after="0" w:line="240" w:lineRule="auto"/>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农业对象标识符分类与编码规则</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4694-2025</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1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安全</w:t>
            </w: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ABB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网络数据安全</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农业大数据安全管理指南</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4261-2022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1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农业农村大数据安全管理指南</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NYB-23337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ABC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功能安全</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控制系统安全相关部件</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部分：设计与开发通则</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38874.1-2020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控制系统安全相关部件</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部分：概念阶段</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38874.2-2020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控制系统安全相关部件</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3</w:t>
            </w:r>
            <w:r>
              <w:rPr>
                <w:rFonts w:ascii="仿宋_GB2312" w:eastAsia="仿宋_GB2312" w:hAnsi="Times New Roman" w:cs="Times New Roman" w:hint="eastAsia"/>
                <w:color w:val="000000"/>
                <w:kern w:val="0"/>
                <w:sz w:val="24"/>
                <w14:ligatures w14:val="none"/>
              </w:rPr>
              <w:t>部分：软硬件系列开发</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38874.3-2020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控制系统安全相关部件</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4</w:t>
            </w:r>
            <w:r>
              <w:rPr>
                <w:rFonts w:ascii="仿宋_GB2312" w:eastAsia="仿宋_GB2312" w:hAnsi="Times New Roman" w:cs="Times New Roman" w:hint="eastAsia"/>
                <w:color w:val="000000"/>
                <w:kern w:val="0"/>
                <w:sz w:val="24"/>
                <w14:ligatures w14:val="none"/>
              </w:rPr>
              <w:t>部分：生产、运行、修改与支持规程</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38874.4-2020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农业机械和拖拉机</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高压电气电子元件和系统的安全性</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部分：通用要求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41678.1-2022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拖拉机和自走式机械的自动导航系统</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安全要求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39521-2020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24</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基础通用</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检测与评价</w:t>
            </w: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ACB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产品检验测试</w:t>
            </w:r>
          </w:p>
        </w:tc>
        <w:tc>
          <w:tcPr>
            <w:tcW w:w="4819" w:type="dxa"/>
            <w:vAlign w:val="center"/>
          </w:tcPr>
          <w:p w:rsidR="004C0768" w:rsidRDefault="00F11BDA">
            <w:pPr>
              <w:widowControl/>
              <w:spacing w:after="0" w:line="240" w:lineRule="auto"/>
              <w:jc w:val="both"/>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农业电子信息产品通用技术条件 农业应用软件产品</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653-2002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农业农村大数据质量评价指标体系</w:t>
            </w:r>
          </w:p>
        </w:tc>
        <w:tc>
          <w:tcPr>
            <w:tcW w:w="2268"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NYB-22241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农业工程</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电气和电子设备</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耐环境试验</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25392-2024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电磁兼容性</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部分：电磁兼容性（</w:t>
            </w:r>
            <w:r>
              <w:rPr>
                <w:rFonts w:ascii="Times New Roman" w:eastAsia="等线" w:hAnsi="Times New Roman" w:cs="Times New Roman"/>
                <w:color w:val="000000"/>
                <w:kern w:val="0"/>
                <w:sz w:val="24"/>
                <w14:ligatures w14:val="none"/>
              </w:rPr>
              <w:t>EMC</w:t>
            </w:r>
            <w:r>
              <w:rPr>
                <w:rFonts w:ascii="仿宋_GB2312" w:eastAsia="仿宋_GB2312" w:hAnsi="Times New Roman" w:cs="Times New Roman" w:hint="eastAsia"/>
                <w:color w:val="000000"/>
                <w:kern w:val="0"/>
                <w:sz w:val="24"/>
                <w14:ligatures w14:val="none"/>
              </w:rPr>
              <w:t>）通用要求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20232899-T-604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电磁兼容性</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部分：额外的</w:t>
            </w:r>
            <w:r>
              <w:rPr>
                <w:rFonts w:ascii="Times New Roman" w:eastAsia="等线" w:hAnsi="Times New Roman" w:cs="Times New Roman"/>
                <w:color w:val="000000"/>
                <w:kern w:val="0"/>
                <w:sz w:val="24"/>
                <w14:ligatures w14:val="none"/>
              </w:rPr>
              <w:t>EMC</w:t>
            </w:r>
            <w:r>
              <w:rPr>
                <w:rFonts w:ascii="仿宋_GB2312" w:eastAsia="仿宋_GB2312" w:hAnsi="Times New Roman" w:cs="Times New Roman" w:hint="eastAsia"/>
                <w:color w:val="000000"/>
                <w:kern w:val="0"/>
                <w:sz w:val="24"/>
                <w14:ligatures w14:val="none"/>
              </w:rPr>
              <w:t>功能安全要求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20233541-T-604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电磁兼容性</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试验方法和验收规则</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21398-2008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农用定位与导航系统测试规程</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部分：卫星定位装置的动态测试</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39517.1-2020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农用定位与导航系统测试规程</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部分：在直线和水平运行状态下卫星自动导航系统的测试</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39517.2-2020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AD</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建设与运营</w:t>
            </w: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bookmarkStart w:id="17" w:name="OLE_LINK11"/>
            <w:r>
              <w:rPr>
                <w:rFonts w:ascii="Times New Roman" w:eastAsia="等线" w:hAnsi="Times New Roman" w:cs="Times New Roman"/>
                <w:color w:val="000000"/>
                <w:kern w:val="0"/>
                <w:sz w:val="24"/>
                <w14:ligatures w14:val="none"/>
              </w:rPr>
              <w:t>ADA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规划与建设</w:t>
            </w:r>
            <w:bookmarkEnd w:id="17"/>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农业物联网通用技术要求</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第</w:t>
            </w:r>
            <w:r>
              <w:rPr>
                <w:rFonts w:ascii="Times New Roman" w:eastAsia="等线" w:hAnsi="Times New Roman" w:cs="Times New Roman"/>
                <w:kern w:val="0"/>
                <w:sz w:val="24"/>
                <w14:ligatures w14:val="none"/>
              </w:rPr>
              <w:t>1</w:t>
            </w:r>
            <w:r>
              <w:rPr>
                <w:rFonts w:ascii="仿宋_GB2312" w:eastAsia="仿宋_GB2312" w:hAnsi="Times New Roman" w:cs="Times New Roman" w:hint="eastAsia"/>
                <w:kern w:val="0"/>
                <w:sz w:val="24"/>
                <w14:ligatures w14:val="none"/>
              </w:rPr>
              <w:t>部分：大田种植</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44985.1-2024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农业物联网通用技术要求</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第</w:t>
            </w:r>
            <w:r>
              <w:rPr>
                <w:rFonts w:ascii="Times New Roman" w:eastAsia="等线" w:hAnsi="Times New Roman" w:cs="Times New Roman"/>
                <w:kern w:val="0"/>
                <w:sz w:val="24"/>
                <w14:ligatures w14:val="none"/>
              </w:rPr>
              <w:t>2</w:t>
            </w:r>
            <w:r>
              <w:rPr>
                <w:rFonts w:ascii="仿宋_GB2312" w:eastAsia="仿宋_GB2312" w:hAnsi="Times New Roman" w:cs="Times New Roman" w:hint="eastAsia"/>
                <w:kern w:val="0"/>
                <w:sz w:val="24"/>
                <w14:ligatures w14:val="none"/>
              </w:rPr>
              <w:t>部分：设施园艺</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44985.2-2025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34</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基础通用</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AD</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建设与运营</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ADA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规划与建设</w:t>
            </w:r>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农业物联网通用技术要求</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第</w:t>
            </w:r>
            <w:r>
              <w:rPr>
                <w:rFonts w:ascii="Times New Roman" w:eastAsia="等线" w:hAnsi="Times New Roman" w:cs="Times New Roman"/>
                <w:kern w:val="0"/>
                <w:sz w:val="24"/>
                <w14:ligatures w14:val="none"/>
              </w:rPr>
              <w:t>3</w:t>
            </w:r>
            <w:r>
              <w:rPr>
                <w:rFonts w:ascii="仿宋_GB2312" w:eastAsia="仿宋_GB2312" w:hAnsi="Times New Roman" w:cs="Times New Roman" w:hint="eastAsia"/>
                <w:kern w:val="0"/>
                <w:sz w:val="24"/>
                <w14:ligatures w14:val="none"/>
              </w:rPr>
              <w:t>部分：水产养殖</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44985.3-2024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农业物联网通用技术要求</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第</w:t>
            </w:r>
            <w:r>
              <w:rPr>
                <w:rFonts w:ascii="Times New Roman" w:eastAsia="等线" w:hAnsi="Times New Roman" w:cs="Times New Roman"/>
                <w:kern w:val="0"/>
                <w:sz w:val="24"/>
                <w14:ligatures w14:val="none"/>
              </w:rPr>
              <w:t>4</w:t>
            </w:r>
            <w:r>
              <w:rPr>
                <w:rFonts w:ascii="仿宋_GB2312" w:eastAsia="仿宋_GB2312" w:hAnsi="Times New Roman" w:cs="Times New Roman" w:hint="eastAsia"/>
                <w:kern w:val="0"/>
                <w:sz w:val="24"/>
                <w14:ligatures w14:val="none"/>
              </w:rPr>
              <w:t>部分：畜牧养殖</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44985.4-2024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数字乡村</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技术参考架构</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20240867-T-469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数字果园建设规范</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苹果</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3990-2021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proofErr w:type="gramStart"/>
            <w:r>
              <w:rPr>
                <w:rFonts w:ascii="仿宋_GB2312" w:eastAsia="仿宋_GB2312" w:hAnsi="Times New Roman" w:cs="Times New Roman" w:hint="eastAsia"/>
                <w:color w:val="000000"/>
                <w:kern w:val="0"/>
                <w:sz w:val="24"/>
                <w14:ligatures w14:val="none"/>
              </w:rPr>
              <w:t>茶产业</w:t>
            </w:r>
            <w:proofErr w:type="gramEnd"/>
            <w:r>
              <w:rPr>
                <w:rFonts w:ascii="仿宋_GB2312" w:eastAsia="仿宋_GB2312" w:hAnsi="Times New Roman" w:cs="Times New Roman" w:hint="eastAsia"/>
                <w:color w:val="000000"/>
                <w:kern w:val="0"/>
                <w:sz w:val="24"/>
                <w14:ligatures w14:val="none"/>
              </w:rPr>
              <w:t>数字化建设指南</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4508-2025</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智慧牧场建设技术要求与规范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40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ADB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运营与管理</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农业物联网应用服务</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41187-2021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41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设施蔬菜数字化信息监测与管理技术规范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NYB-23330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42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杨梅生产数字化应用指南</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NYB-22245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43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设施葡萄生产数字化应用指南</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NYB-22244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44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乳业智慧牧场信息监测与管理</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NYB-22250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45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海洋牧场监测技术规范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9112-2023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46</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基础通用</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AD</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建设与运营</w:t>
            </w: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ADC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数据与平台</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农业农村大数据</w:t>
            </w:r>
            <w:proofErr w:type="gramStart"/>
            <w:r>
              <w:rPr>
                <w:rFonts w:ascii="仿宋_GB2312" w:eastAsia="仿宋_GB2312" w:hAnsi="Times New Roman" w:cs="Times New Roman" w:hint="eastAsia"/>
                <w:color w:val="000000"/>
                <w:kern w:val="0"/>
                <w:sz w:val="24"/>
                <w14:ligatures w14:val="none"/>
              </w:rPr>
              <w:t>主数据</w:t>
            </w:r>
            <w:proofErr w:type="gramEnd"/>
            <w:r>
              <w:rPr>
                <w:rFonts w:ascii="仿宋_GB2312" w:eastAsia="仿宋_GB2312" w:hAnsi="Times New Roman" w:cs="Times New Roman" w:hint="eastAsia"/>
                <w:color w:val="000000"/>
                <w:kern w:val="0"/>
                <w:sz w:val="24"/>
                <w14:ligatures w14:val="none"/>
              </w:rPr>
              <w:t>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NYB-24432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47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农业农村数据采集规范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NYB-24433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48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农业农村数据库建设规范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NYB-21160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49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农业农村数据标准编制规范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NYB-24430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50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农业农村数据资产管理规范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NYB-23338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51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农业农村数据资产价值评价指南</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NYB-23339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52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农业农村数据共享和交换技术规范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NYB-22300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53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农业农村大数据存储系统功能及性能要求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NYB-22299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54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农业大数据核心元数据</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4061-2021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55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农业农村数据元</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总则</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NYB-25061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56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农业信息基础共享元数据</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3500-2019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57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农业数据共享技术规范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3501-2019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58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农业农村大数据平台建设要求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4699-2025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59</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基础通用</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AD</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建设与运营</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ADC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数据与平台</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农业农村大数据平台互联互通规范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NYB-23334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60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农业农村大数据分析通用技术要求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NYB-22239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61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农业农村大数据应用场景接入规范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NYB-23335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62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物联网</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智慧农业信息系统接口要求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43443-2023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63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农业物联网应用平台数据要求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NYB-24435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64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农业地理信息系统基本要求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41444-2022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65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农业地理信息平台数据管理规范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3989-2021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66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农业农村地理信息数据处理技术要求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NYB-23315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67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农业农村地理信息地图配图技术要求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NYB-22238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68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基本农田数据库标准</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TD/T 1019-2009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69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大田作物物联网数据监测要求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4056-2021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70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农业农村大数据基础数据元：病虫害</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NYB-24438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71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农机田间作业感知数据采集规范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4614-2025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72</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基础通用</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AD</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建设与运营</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ADC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数据与平台</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农机作业远程监测管理平台数据交换技术规范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3892-2021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73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农机作业远程监测管理系统</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终端通信协议与数据格式</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NYB-23342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74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农业机械远程服务与管理平台技术要求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4374-2023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75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设施园艺生产管控平台技术要求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NYB-24428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76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农业固定设备</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畜牧业数据通信网络</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39925-2021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77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畜禽养殖物联网信息协同处理技术规范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NYB-23327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78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畜禽养殖多模态数据处理技术规范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NYB-23326</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79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农业农村实景三维数据库建设技术要求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NYB-23336</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80</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关键技术</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信息感知</w:t>
            </w:r>
          </w:p>
        </w:tc>
        <w:tc>
          <w:tcPr>
            <w:tcW w:w="1272" w:type="dxa"/>
            <w:vMerge w:val="restart"/>
            <w:vAlign w:val="center"/>
          </w:tcPr>
          <w:p w:rsidR="004C0768" w:rsidRDefault="00F11BDA">
            <w:pPr>
              <w:widowControl/>
              <w:spacing w:after="0" w:line="240" w:lineRule="auto"/>
              <w:jc w:val="center"/>
              <w:rPr>
                <w:rFonts w:ascii="仿宋_GB2312" w:eastAsia="仿宋_GB2312"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BAA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声光电</w:t>
            </w:r>
          </w:p>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感知</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动物射频识别</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代码结构</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20563-2006</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81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动物射频识别</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技术准则</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22334-2008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82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动物射频识别</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部分：射频识别标签与</w:t>
            </w:r>
            <w:r>
              <w:rPr>
                <w:rFonts w:ascii="Times New Roman" w:eastAsia="等线" w:hAnsi="Times New Roman" w:cs="Times New Roman"/>
                <w:color w:val="000000"/>
                <w:kern w:val="0"/>
                <w:sz w:val="24"/>
                <w14:ligatures w14:val="none"/>
              </w:rPr>
              <w:t>GB/T 20563</w:t>
            </w:r>
            <w:r>
              <w:rPr>
                <w:rFonts w:ascii="仿宋_GB2312" w:eastAsia="仿宋_GB2312" w:hAnsi="Times New Roman" w:cs="Times New Roman" w:hint="eastAsia"/>
                <w:color w:val="000000"/>
                <w:kern w:val="0"/>
                <w:sz w:val="24"/>
                <w14:ligatures w14:val="none"/>
              </w:rPr>
              <w:t>和</w:t>
            </w:r>
            <w:r>
              <w:rPr>
                <w:rFonts w:ascii="Times New Roman" w:eastAsia="等线" w:hAnsi="Times New Roman" w:cs="Times New Roman"/>
                <w:color w:val="000000"/>
                <w:kern w:val="0"/>
                <w:sz w:val="24"/>
                <w14:ligatures w14:val="none"/>
              </w:rPr>
              <w:t>GB/T 22334</w:t>
            </w:r>
            <w:r>
              <w:rPr>
                <w:rFonts w:ascii="仿宋_GB2312" w:eastAsia="仿宋_GB2312" w:hAnsi="Times New Roman" w:cs="Times New Roman" w:hint="eastAsia"/>
                <w:color w:val="000000"/>
                <w:kern w:val="0"/>
                <w:sz w:val="24"/>
                <w14:ligatures w14:val="none"/>
              </w:rPr>
              <w:t>的一致性评估（包括制造商代码的发放和使用）</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41734.1-2022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83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动物射频识别</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部分：射频识别读写器与</w:t>
            </w:r>
            <w:r>
              <w:rPr>
                <w:rFonts w:ascii="Times New Roman" w:eastAsia="等线" w:hAnsi="Times New Roman" w:cs="Times New Roman"/>
                <w:color w:val="000000"/>
                <w:kern w:val="0"/>
                <w:sz w:val="24"/>
                <w14:ligatures w14:val="none"/>
              </w:rPr>
              <w:t>GB/T 20563</w:t>
            </w:r>
            <w:r>
              <w:rPr>
                <w:rFonts w:ascii="仿宋_GB2312" w:eastAsia="仿宋_GB2312" w:hAnsi="Times New Roman" w:cs="Times New Roman" w:hint="eastAsia"/>
                <w:color w:val="000000"/>
                <w:kern w:val="0"/>
                <w:sz w:val="24"/>
                <w14:ligatures w14:val="none"/>
              </w:rPr>
              <w:t>和</w:t>
            </w:r>
            <w:r>
              <w:rPr>
                <w:rFonts w:ascii="Times New Roman" w:eastAsia="等线" w:hAnsi="Times New Roman" w:cs="Times New Roman"/>
                <w:color w:val="000000"/>
                <w:kern w:val="0"/>
                <w:sz w:val="24"/>
                <w14:ligatures w14:val="none"/>
              </w:rPr>
              <w:t>GB/T 22334</w:t>
            </w:r>
            <w:r>
              <w:rPr>
                <w:rFonts w:ascii="仿宋_GB2312" w:eastAsia="仿宋_GB2312" w:hAnsi="Times New Roman" w:cs="Times New Roman" w:hint="eastAsia"/>
                <w:color w:val="000000"/>
                <w:kern w:val="0"/>
                <w:sz w:val="24"/>
                <w14:ligatures w14:val="none"/>
              </w:rPr>
              <w:t>的一致性评估</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41734.2-2022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84</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关键技术</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信息感知</w:t>
            </w:r>
          </w:p>
        </w:tc>
        <w:tc>
          <w:tcPr>
            <w:tcW w:w="1272" w:type="dxa"/>
            <w:vMerge w:val="restart"/>
            <w:vAlign w:val="center"/>
          </w:tcPr>
          <w:p w:rsidR="004C0768" w:rsidRDefault="00F11BDA">
            <w:pPr>
              <w:spacing w:after="0" w:line="240" w:lineRule="auto"/>
              <w:jc w:val="center"/>
              <w:rPr>
                <w:rFonts w:ascii="仿宋_GB2312" w:eastAsia="仿宋_GB2312"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BAA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声光电</w:t>
            </w:r>
          </w:p>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感知</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动物射频识别</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3</w:t>
            </w:r>
            <w:r>
              <w:rPr>
                <w:rFonts w:ascii="仿宋_GB2312" w:eastAsia="仿宋_GB2312" w:hAnsi="Times New Roman" w:cs="Times New Roman" w:hint="eastAsia"/>
                <w:color w:val="000000"/>
                <w:kern w:val="0"/>
                <w:sz w:val="24"/>
                <w14:ligatures w14:val="none"/>
              </w:rPr>
              <w:t>部分：符合</w:t>
            </w:r>
            <w:r>
              <w:rPr>
                <w:rFonts w:ascii="Times New Roman" w:eastAsia="等线" w:hAnsi="Times New Roman" w:cs="Times New Roman"/>
                <w:color w:val="000000"/>
                <w:kern w:val="0"/>
                <w:sz w:val="24"/>
                <w14:ligatures w14:val="none"/>
              </w:rPr>
              <w:t>GB/T 20563</w:t>
            </w:r>
            <w:r>
              <w:rPr>
                <w:rFonts w:ascii="仿宋_GB2312" w:eastAsia="仿宋_GB2312" w:hAnsi="Times New Roman" w:cs="Times New Roman" w:hint="eastAsia"/>
                <w:color w:val="000000"/>
                <w:kern w:val="0"/>
                <w:sz w:val="24"/>
                <w14:ligatures w14:val="none"/>
              </w:rPr>
              <w:t>和</w:t>
            </w:r>
            <w:r>
              <w:rPr>
                <w:rFonts w:ascii="Times New Roman" w:eastAsia="等线" w:hAnsi="Times New Roman" w:cs="Times New Roman"/>
                <w:color w:val="000000"/>
                <w:kern w:val="0"/>
                <w:sz w:val="24"/>
                <w14:ligatures w14:val="none"/>
              </w:rPr>
              <w:t>GB/T 22334</w:t>
            </w:r>
            <w:r>
              <w:rPr>
                <w:rFonts w:ascii="仿宋_GB2312" w:eastAsia="仿宋_GB2312" w:hAnsi="Times New Roman" w:cs="Times New Roman" w:hint="eastAsia"/>
                <w:color w:val="000000"/>
                <w:kern w:val="0"/>
                <w:sz w:val="24"/>
                <w14:ligatures w14:val="none"/>
              </w:rPr>
              <w:t>的射频识别标签性能评估</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41734.3-2022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85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动物射频识别</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4</w:t>
            </w:r>
            <w:r>
              <w:rPr>
                <w:rFonts w:ascii="仿宋_GB2312" w:eastAsia="仿宋_GB2312" w:hAnsi="Times New Roman" w:cs="Times New Roman" w:hint="eastAsia"/>
                <w:color w:val="000000"/>
                <w:kern w:val="0"/>
                <w:sz w:val="24"/>
                <w14:ligatures w14:val="none"/>
              </w:rPr>
              <w:t>部分：符合</w:t>
            </w:r>
            <w:r>
              <w:rPr>
                <w:rFonts w:ascii="Times New Roman" w:eastAsia="等线" w:hAnsi="Times New Roman" w:cs="Times New Roman"/>
                <w:color w:val="000000"/>
                <w:kern w:val="0"/>
                <w:sz w:val="24"/>
                <w14:ligatures w14:val="none"/>
              </w:rPr>
              <w:t>GB/T 20563</w:t>
            </w:r>
            <w:r>
              <w:rPr>
                <w:rFonts w:ascii="仿宋_GB2312" w:eastAsia="仿宋_GB2312" w:hAnsi="Times New Roman" w:cs="Times New Roman" w:hint="eastAsia"/>
                <w:color w:val="000000"/>
                <w:kern w:val="0"/>
                <w:sz w:val="24"/>
                <w14:ligatures w14:val="none"/>
              </w:rPr>
              <w:t>和</w:t>
            </w:r>
            <w:r>
              <w:rPr>
                <w:rFonts w:ascii="Times New Roman" w:eastAsia="等线" w:hAnsi="Times New Roman" w:cs="Times New Roman"/>
                <w:color w:val="000000"/>
                <w:kern w:val="0"/>
                <w:sz w:val="24"/>
                <w14:ligatures w14:val="none"/>
              </w:rPr>
              <w:t>GB/T 22334</w:t>
            </w:r>
            <w:r>
              <w:rPr>
                <w:rFonts w:ascii="仿宋_GB2312" w:eastAsia="仿宋_GB2312" w:hAnsi="Times New Roman" w:cs="Times New Roman" w:hint="eastAsia"/>
                <w:color w:val="000000"/>
                <w:kern w:val="0"/>
                <w:sz w:val="24"/>
                <w14:ligatures w14:val="none"/>
              </w:rPr>
              <w:t>的射频识别读写器性能评估</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41734.4-2023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86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动物射频识别</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5</w:t>
            </w:r>
            <w:r>
              <w:rPr>
                <w:rFonts w:ascii="仿宋_GB2312" w:eastAsia="仿宋_GB2312" w:hAnsi="Times New Roman" w:cs="Times New Roman" w:hint="eastAsia"/>
                <w:color w:val="000000"/>
                <w:kern w:val="0"/>
                <w:sz w:val="24"/>
                <w14:ligatures w14:val="none"/>
              </w:rPr>
              <w:t>部分：射频识别读写器读取</w:t>
            </w:r>
            <w:r>
              <w:rPr>
                <w:rFonts w:ascii="Times New Roman" w:eastAsia="等线" w:hAnsi="Times New Roman" w:cs="Times New Roman"/>
                <w:color w:val="000000"/>
                <w:kern w:val="0"/>
                <w:sz w:val="24"/>
                <w14:ligatures w14:val="none"/>
              </w:rPr>
              <w:t>GB/T 20563</w:t>
            </w:r>
            <w:r>
              <w:rPr>
                <w:rFonts w:ascii="仿宋_GB2312" w:eastAsia="仿宋_GB2312" w:hAnsi="Times New Roman" w:cs="Times New Roman" w:hint="eastAsia"/>
                <w:color w:val="000000"/>
                <w:kern w:val="0"/>
                <w:sz w:val="24"/>
                <w14:ligatures w14:val="none"/>
              </w:rPr>
              <w:t>和</w:t>
            </w:r>
            <w:r>
              <w:rPr>
                <w:rFonts w:ascii="Times New Roman" w:eastAsia="等线" w:hAnsi="Times New Roman" w:cs="Times New Roman"/>
                <w:color w:val="000000"/>
                <w:kern w:val="0"/>
                <w:sz w:val="24"/>
                <w14:ligatures w14:val="none"/>
              </w:rPr>
              <w:t>GB/T 22334</w:t>
            </w:r>
            <w:r>
              <w:rPr>
                <w:rFonts w:ascii="仿宋_GB2312" w:eastAsia="仿宋_GB2312" w:hAnsi="Times New Roman" w:cs="Times New Roman" w:hint="eastAsia"/>
                <w:color w:val="000000"/>
                <w:kern w:val="0"/>
                <w:sz w:val="24"/>
                <w14:ligatures w14:val="none"/>
              </w:rPr>
              <w:t>射频识别标签的能力测试程序</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41734.5-2024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87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动物射频识别</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6</w:t>
            </w:r>
            <w:r>
              <w:rPr>
                <w:rFonts w:ascii="仿宋_GB2312" w:eastAsia="仿宋_GB2312" w:hAnsi="Times New Roman" w:cs="Times New Roman" w:hint="eastAsia"/>
                <w:color w:val="000000"/>
                <w:kern w:val="0"/>
                <w:sz w:val="24"/>
                <w14:ligatures w14:val="none"/>
              </w:rPr>
              <w:t>部分：动物识别信息格式（视觉显示</w:t>
            </w:r>
            <w:r>
              <w:rPr>
                <w:rFonts w:ascii="Times New Roman" w:eastAsia="等线" w:hAnsi="Times New Roman" w:cs="Times New Roman"/>
                <w:color w:val="000000"/>
                <w:kern w:val="0"/>
                <w:sz w:val="24"/>
                <w14:ligatures w14:val="none"/>
              </w:rPr>
              <w:t>/</w:t>
            </w:r>
            <w:r>
              <w:rPr>
                <w:rFonts w:ascii="仿宋_GB2312" w:eastAsia="仿宋_GB2312" w:hAnsi="Times New Roman" w:cs="Times New Roman" w:hint="eastAsia"/>
                <w:color w:val="000000"/>
                <w:kern w:val="0"/>
                <w:sz w:val="24"/>
                <w14:ligatures w14:val="none"/>
              </w:rPr>
              <w:t>数据传输）</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41734.6-2023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88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动物射频识别</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7</w:t>
            </w:r>
            <w:r>
              <w:rPr>
                <w:rFonts w:ascii="仿宋_GB2312" w:eastAsia="仿宋_GB2312" w:hAnsi="Times New Roman" w:cs="Times New Roman" w:hint="eastAsia"/>
                <w:color w:val="000000"/>
                <w:kern w:val="0"/>
                <w:sz w:val="24"/>
                <w14:ligatures w14:val="none"/>
              </w:rPr>
              <w:t>部分：</w:t>
            </w:r>
            <w:r>
              <w:rPr>
                <w:rFonts w:ascii="Times New Roman" w:eastAsia="等线" w:hAnsi="Times New Roman" w:cs="Times New Roman"/>
                <w:color w:val="000000"/>
                <w:kern w:val="0"/>
                <w:sz w:val="24"/>
                <w14:ligatures w14:val="none"/>
              </w:rPr>
              <w:t>GB/T 22334</w:t>
            </w:r>
            <w:r>
              <w:rPr>
                <w:rFonts w:ascii="仿宋_GB2312" w:eastAsia="仿宋_GB2312" w:hAnsi="Times New Roman" w:cs="Times New Roman" w:hint="eastAsia"/>
                <w:color w:val="000000"/>
                <w:kern w:val="0"/>
                <w:sz w:val="24"/>
                <w14:ligatures w14:val="none"/>
              </w:rPr>
              <w:t>识别系统间的同步</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41734.7-2023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89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动物射频识别</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增强型射频识别标签</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部分：空中接口</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41732.1-2022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90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动物射频识别</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增强型射频识别标签</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部分：代码和指令结构</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41732.2-2023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91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BAC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遥感感知</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农业遥感监测专题制图技术规范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4150-2022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92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农业遥感监测无人机影像预处理技术规范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4151-2022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93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农情监测遥感数据预处理技术规范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3526-2019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94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农业农村遥感监测数据库规范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4376-2023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95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农作物物候期遥感监测技术规范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4618-2025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96</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关键技术</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信息感知</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BAC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遥感感知</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大田种植信息遥感精准感知技术规范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NYB-23328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97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农业遥感调查通用技术要求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NYB-21079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98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农业农村遥感监测数据库规范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4376-2023</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99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农作物地面样方遥感调查技术规范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4619-2025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100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农业遥感调查通用技术</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农作物雹灾监测技术规范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4377-2023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101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农业遥感调查通用技术</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农作物干旱监测技术规范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4378-2023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102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农作物低温冷害遥感监测技术规范</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部分：总则</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2739.1-2015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103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农作物低温冷害遥感监测技术规范</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部分：北方水稻延迟型冷害</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2739.2-2015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104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农作物低温冷害遥感监测技术规范</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3</w:t>
            </w:r>
            <w:r>
              <w:rPr>
                <w:rFonts w:ascii="仿宋_GB2312" w:eastAsia="仿宋_GB2312" w:hAnsi="Times New Roman" w:cs="Times New Roman" w:hint="eastAsia"/>
                <w:color w:val="000000"/>
                <w:kern w:val="0"/>
                <w:sz w:val="24"/>
                <w14:ligatures w14:val="none"/>
              </w:rPr>
              <w:t>部分：北方春玉米延迟型冷害</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2739.3-2015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105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设施农业用地遥感监测技术规范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4314-2023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106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分析决策</w:t>
            </w: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BBA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交互接口</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农业信息系统接口要求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4063-2021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107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农业物联网硬件接口要求</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部分：总则</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4062-2021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108</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关键技术</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分析决策</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BBA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交互接口</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农业物联网硬件接口要求</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部分：信号接口</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109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物联网</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智慧农业数据传输技术应用指南</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43440-2023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110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基础性长期性农业环境数据汇交与共享规范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NYB-21072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111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农业农村地理信息服务接口要求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4325-2023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112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部分：数据通信通用标准</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35381.1-2017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113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部分：物理层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35381.2-2017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114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3</w:t>
            </w:r>
            <w:r>
              <w:rPr>
                <w:rFonts w:ascii="仿宋_GB2312" w:eastAsia="仿宋_GB2312" w:hAnsi="Times New Roman" w:cs="Times New Roman" w:hint="eastAsia"/>
                <w:color w:val="000000"/>
                <w:kern w:val="0"/>
                <w:sz w:val="24"/>
                <w14:ligatures w14:val="none"/>
              </w:rPr>
              <w:t>部分：数据链路层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35381.3-2017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115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4</w:t>
            </w:r>
            <w:r>
              <w:rPr>
                <w:rFonts w:ascii="仿宋_GB2312" w:eastAsia="仿宋_GB2312" w:hAnsi="Times New Roman" w:cs="Times New Roman" w:hint="eastAsia"/>
                <w:color w:val="000000"/>
                <w:kern w:val="0"/>
                <w:sz w:val="24"/>
                <w14:ligatures w14:val="none"/>
              </w:rPr>
              <w:t>部分：网络层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35381.4-2017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116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5</w:t>
            </w:r>
            <w:r>
              <w:rPr>
                <w:rFonts w:ascii="仿宋_GB2312" w:eastAsia="仿宋_GB2312" w:hAnsi="Times New Roman" w:cs="Times New Roman" w:hint="eastAsia"/>
                <w:color w:val="000000"/>
                <w:kern w:val="0"/>
                <w:sz w:val="24"/>
                <w14:ligatures w14:val="none"/>
              </w:rPr>
              <w:t>部分：网络管理</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35381.5-2017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117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6</w:t>
            </w:r>
            <w:r>
              <w:rPr>
                <w:rFonts w:ascii="仿宋_GB2312" w:eastAsia="仿宋_GB2312" w:hAnsi="Times New Roman" w:cs="Times New Roman" w:hint="eastAsia"/>
                <w:color w:val="000000"/>
                <w:kern w:val="0"/>
                <w:sz w:val="24"/>
                <w14:ligatures w14:val="none"/>
              </w:rPr>
              <w:t>部分：虚拟终端</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35381.6-2017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118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7</w:t>
            </w:r>
            <w:r>
              <w:rPr>
                <w:rFonts w:ascii="仿宋_GB2312" w:eastAsia="仿宋_GB2312" w:hAnsi="Times New Roman" w:cs="Times New Roman" w:hint="eastAsia"/>
                <w:color w:val="000000"/>
                <w:kern w:val="0"/>
                <w:sz w:val="24"/>
                <w14:ligatures w14:val="none"/>
              </w:rPr>
              <w:t>部分：机具消息应用层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35381.7-2017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119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8</w:t>
            </w:r>
            <w:r>
              <w:rPr>
                <w:rFonts w:ascii="仿宋_GB2312" w:eastAsia="仿宋_GB2312" w:hAnsi="Times New Roman" w:cs="Times New Roman" w:hint="eastAsia"/>
                <w:color w:val="000000"/>
                <w:kern w:val="0"/>
                <w:sz w:val="24"/>
                <w14:ligatures w14:val="none"/>
              </w:rPr>
              <w:t>部分：动力传动系消息</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35381.8-2017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120</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关键技术</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分析决策</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BBA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交互接口</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9</w:t>
            </w:r>
            <w:r>
              <w:rPr>
                <w:rFonts w:ascii="仿宋_GB2312" w:eastAsia="仿宋_GB2312" w:hAnsi="Times New Roman" w:cs="Times New Roman" w:hint="eastAsia"/>
                <w:color w:val="000000"/>
                <w:kern w:val="0"/>
                <w:sz w:val="24"/>
                <w14:ligatures w14:val="none"/>
              </w:rPr>
              <w:t>部分：拖拉机</w:t>
            </w:r>
            <w:r>
              <w:rPr>
                <w:rFonts w:ascii="Times New Roman" w:eastAsia="等线" w:hAnsi="Times New Roman" w:cs="Times New Roman"/>
                <w:color w:val="000000"/>
                <w:kern w:val="0"/>
                <w:sz w:val="24"/>
                <w14:ligatures w14:val="none"/>
              </w:rPr>
              <w:t>ECU</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35381.9-2017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121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10</w:t>
            </w:r>
            <w:r>
              <w:rPr>
                <w:rFonts w:ascii="仿宋_GB2312" w:eastAsia="仿宋_GB2312" w:hAnsi="Times New Roman" w:cs="Times New Roman" w:hint="eastAsia"/>
                <w:color w:val="000000"/>
                <w:kern w:val="0"/>
                <w:sz w:val="24"/>
                <w14:ligatures w14:val="none"/>
              </w:rPr>
              <w:t>部分：任务控制器和管理信息系统的数据交换</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35381.10-2020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122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11</w:t>
            </w:r>
            <w:r>
              <w:rPr>
                <w:rFonts w:ascii="仿宋_GB2312" w:eastAsia="仿宋_GB2312" w:hAnsi="Times New Roman" w:cs="Times New Roman" w:hint="eastAsia"/>
                <w:color w:val="000000"/>
                <w:kern w:val="0"/>
                <w:sz w:val="24"/>
                <w14:ligatures w14:val="none"/>
              </w:rPr>
              <w:t>部分：数据元字典</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35381.11-2017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123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12</w:t>
            </w:r>
            <w:r>
              <w:rPr>
                <w:rFonts w:ascii="仿宋_GB2312" w:eastAsia="仿宋_GB2312" w:hAnsi="Times New Roman" w:cs="Times New Roman" w:hint="eastAsia"/>
                <w:color w:val="000000"/>
                <w:kern w:val="0"/>
                <w:sz w:val="24"/>
                <w14:ligatures w14:val="none"/>
              </w:rPr>
              <w:t>部分：诊断服务</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35381.12-2020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124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13</w:t>
            </w:r>
            <w:r>
              <w:rPr>
                <w:rFonts w:ascii="仿宋_GB2312" w:eastAsia="仿宋_GB2312" w:hAnsi="Times New Roman" w:cs="Times New Roman" w:hint="eastAsia"/>
                <w:color w:val="000000"/>
                <w:kern w:val="0"/>
                <w:sz w:val="24"/>
                <w14:ligatures w14:val="none"/>
              </w:rPr>
              <w:t>部分：文件服务器</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35381.13-2017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125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串行控制和通信数据网络</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14</w:t>
            </w:r>
            <w:r>
              <w:rPr>
                <w:rFonts w:ascii="仿宋_GB2312" w:eastAsia="仿宋_GB2312" w:hAnsi="Times New Roman" w:cs="Times New Roman" w:hint="eastAsia"/>
                <w:color w:val="000000"/>
                <w:kern w:val="0"/>
                <w:sz w:val="24"/>
                <w14:ligatures w14:val="none"/>
              </w:rPr>
              <w:t>部分：顺序控制</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35381.14-2020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126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农林拖拉机和机械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拖拉机与机具间的摄像头接口</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部分：模拟摄像头接口</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43907.1-2024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127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农业车辆</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维修保养信息的标准接口</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部分：基于</w:t>
            </w:r>
            <w:r>
              <w:rPr>
                <w:rFonts w:ascii="Times New Roman" w:eastAsia="等线" w:hAnsi="Times New Roman" w:cs="Times New Roman"/>
                <w:color w:val="000000"/>
                <w:kern w:val="0"/>
                <w:sz w:val="24"/>
                <w14:ligatures w14:val="none"/>
              </w:rPr>
              <w:t>Web</w:t>
            </w:r>
            <w:r>
              <w:rPr>
                <w:rFonts w:ascii="仿宋_GB2312" w:eastAsia="仿宋_GB2312" w:hAnsi="Times New Roman" w:cs="Times New Roman" w:hint="eastAsia"/>
                <w:color w:val="000000"/>
                <w:kern w:val="0"/>
                <w:sz w:val="24"/>
                <w14:ligatures w14:val="none"/>
              </w:rPr>
              <w:t>的用户界面要求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45784.1-2025</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128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农业车辆</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维修保养信息的标准接口</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部分：车载诊断</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45784.2-2025</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129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农机物联网平台数据交换技术要求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NYB-22240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130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农机辅助驾驶系统接口技术要求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131</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关键技术</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分析决策</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BBA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交互接口</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拖拉机与机具数据传输接口技术要求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NYB-24403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132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农用无人驾驶航空器</w:t>
            </w:r>
            <w:proofErr w:type="gramStart"/>
            <w:r>
              <w:rPr>
                <w:rFonts w:ascii="仿宋_GB2312" w:eastAsia="仿宋_GB2312" w:hAnsi="Times New Roman" w:cs="Times New Roman" w:hint="eastAsia"/>
                <w:color w:val="000000"/>
                <w:kern w:val="0"/>
                <w:sz w:val="24"/>
                <w14:ligatures w14:val="none"/>
              </w:rPr>
              <w:t>云系统</w:t>
            </w:r>
            <w:proofErr w:type="gramEnd"/>
            <w:r>
              <w:rPr>
                <w:rFonts w:ascii="仿宋_GB2312" w:eastAsia="仿宋_GB2312" w:hAnsi="Times New Roman" w:cs="Times New Roman" w:hint="eastAsia"/>
                <w:color w:val="000000"/>
                <w:kern w:val="0"/>
                <w:sz w:val="24"/>
                <w14:ligatures w14:val="none"/>
              </w:rPr>
              <w:t>接口数据规范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133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信息技术</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面向设施农业应用的传感器网络技术要求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36346-2018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134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精准作业</w:t>
            </w: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BCB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行动控制</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自走式农业机械导航系统作业性能要求及评价方法</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37164-2018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135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自动导航辅助驾驶系统</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质量评价技术规范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3334-2018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136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农机北斗导航辅助驾驶系统</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质量评价技术规范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NYB-24401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137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拖拉机</w:t>
            </w:r>
            <w:r>
              <w:rPr>
                <w:rFonts w:ascii="Times New Roman" w:eastAsia="等线" w:hAnsi="Times New Roman" w:cs="Times New Roman" w:hint="eastAsia"/>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自动辅助驾驶系统</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通用技术规范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43478-2023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138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拖拉机</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自动辅助驾驶系统</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导航精度要求和试验方法</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JB/T 14080-2021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139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农业机械北斗自动驾驶系统</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46270-2025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140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BCC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作业监控</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农机北斗定位监测终端技术要求与试验方法</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NYB-24416</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141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农业机械作业北斗监测系统</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46268-2025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142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农机作业北斗监测终端技术条件</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4613-2025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143</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关键技术</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精准作业</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BCC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作业监控</w:t>
            </w:r>
          </w:p>
        </w:tc>
        <w:tc>
          <w:tcPr>
            <w:tcW w:w="4819" w:type="dxa"/>
            <w:vAlign w:val="center"/>
          </w:tcPr>
          <w:p w:rsidR="004C0768" w:rsidRDefault="00F11BDA">
            <w:pPr>
              <w:widowControl/>
              <w:spacing w:after="0" w:line="240" w:lineRule="auto"/>
              <w:rPr>
                <w:rFonts w:ascii="仿宋_GB2312" w:eastAsia="仿宋_GB2312" w:hAnsi="等线" w:cs="宋体"/>
                <w:kern w:val="0"/>
                <w:sz w:val="24"/>
                <w14:ligatures w14:val="none"/>
              </w:rPr>
            </w:pPr>
            <w:r>
              <w:rPr>
                <w:rFonts w:ascii="仿宋_GB2312" w:eastAsia="仿宋_GB2312" w:hAnsi="等线" w:cs="宋体" w:hint="eastAsia"/>
                <w:kern w:val="0"/>
                <w:sz w:val="24"/>
                <w14:ligatures w14:val="none"/>
              </w:rPr>
              <w:t>电驱动单粒（精密）</w:t>
            </w:r>
            <w:proofErr w:type="gramStart"/>
            <w:r>
              <w:rPr>
                <w:rFonts w:ascii="仿宋_GB2312" w:eastAsia="仿宋_GB2312" w:hAnsi="等线" w:cs="宋体" w:hint="eastAsia"/>
                <w:kern w:val="0"/>
                <w:sz w:val="24"/>
                <w14:ligatures w14:val="none"/>
              </w:rPr>
              <w:t>排种控制系统</w:t>
            </w:r>
            <w:proofErr w:type="gramEnd"/>
            <w:r>
              <w:rPr>
                <w:rFonts w:ascii="仿宋_GB2312" w:eastAsia="仿宋_GB2312" w:hAnsi="等线" w:cs="宋体" w:hint="eastAsia"/>
                <w:kern w:val="0"/>
                <w:sz w:val="24"/>
                <w14:ligatures w14:val="none"/>
              </w:rPr>
              <w:t>技术规范</w:t>
            </w:r>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2023-1112T-JB</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144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仿宋_GB2312" w:eastAsia="仿宋_GB2312" w:hAnsi="等线" w:cs="宋体"/>
                <w:kern w:val="0"/>
                <w:sz w:val="24"/>
                <w14:ligatures w14:val="none"/>
              </w:rPr>
            </w:pPr>
            <w:r>
              <w:rPr>
                <w:rFonts w:ascii="仿宋_GB2312" w:eastAsia="仿宋_GB2312" w:hAnsi="等线" w:cs="宋体" w:hint="eastAsia"/>
                <w:kern w:val="0"/>
                <w:sz w:val="24"/>
                <w14:ligatures w14:val="none"/>
              </w:rPr>
              <w:t>气流输送</w:t>
            </w:r>
            <w:proofErr w:type="gramStart"/>
            <w:r>
              <w:rPr>
                <w:rFonts w:ascii="仿宋_GB2312" w:eastAsia="仿宋_GB2312" w:hAnsi="等线" w:cs="宋体" w:hint="eastAsia"/>
                <w:kern w:val="0"/>
                <w:sz w:val="24"/>
                <w14:ligatures w14:val="none"/>
              </w:rPr>
              <w:t>式排种系统</w:t>
            </w:r>
            <w:proofErr w:type="gramEnd"/>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2022-1239T-JB</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145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变量施肥播种机控制系统</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35487-2017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146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proofErr w:type="gramStart"/>
            <w:r>
              <w:rPr>
                <w:rFonts w:ascii="仿宋_GB2312" w:eastAsia="仿宋_GB2312" w:hAnsi="Times New Roman" w:cs="Times New Roman" w:hint="eastAsia"/>
                <w:color w:val="000000"/>
                <w:kern w:val="0"/>
                <w:sz w:val="24"/>
                <w14:ligatures w14:val="none"/>
              </w:rPr>
              <w:t>撒肥机</w:t>
            </w:r>
            <w:proofErr w:type="gramEnd"/>
            <w:r>
              <w:rPr>
                <w:rFonts w:ascii="仿宋_GB2312" w:eastAsia="仿宋_GB2312" w:hAnsi="Times New Roman" w:cs="Times New Roman" w:hint="eastAsia"/>
                <w:color w:val="000000"/>
                <w:kern w:val="0"/>
                <w:sz w:val="24"/>
                <w14:ligatures w14:val="none"/>
              </w:rPr>
              <w:t>作业监测及变量控制系统</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2023-1119T-JB</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147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平移式喷灌机变量控制系统</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35838-2018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148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BCD</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协同作业</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多农机协同作业数据交互技术要求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NYB-23343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149</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智慧种植</w:t>
            </w:r>
          </w:p>
        </w:tc>
        <w:tc>
          <w:tcPr>
            <w:tcW w:w="1272"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精细耕整</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农用激光平地机</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JB/T 13077-2017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150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精准播栽</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播种监测系统</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35383-2017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151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遥控飞行播种机</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质量评价技术规范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3881-2021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152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颗粒播撒无人驾驶航空器 作业质量</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NYB-24405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153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无人驾驶高速插秧机</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作业质量</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NYB-23360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154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环境监控</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农田信息监测点选址要求和监测规范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37802-2019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155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农业环境</w:t>
            </w:r>
            <w:proofErr w:type="gramStart"/>
            <w:r>
              <w:rPr>
                <w:rFonts w:ascii="仿宋_GB2312" w:eastAsia="仿宋_GB2312" w:hAnsi="Times New Roman" w:cs="Times New Roman" w:hint="eastAsia"/>
                <w:color w:val="000000"/>
                <w:kern w:val="0"/>
                <w:sz w:val="24"/>
                <w14:ligatures w14:val="none"/>
              </w:rPr>
              <w:t>类长期</w:t>
            </w:r>
            <w:proofErr w:type="gramEnd"/>
            <w:r>
              <w:rPr>
                <w:rFonts w:ascii="仿宋_GB2312" w:eastAsia="仿宋_GB2312" w:hAnsi="Times New Roman" w:cs="Times New Roman" w:hint="eastAsia"/>
                <w:color w:val="000000"/>
                <w:kern w:val="0"/>
                <w:sz w:val="24"/>
                <w14:ligatures w14:val="none"/>
              </w:rPr>
              <w:t>定位监测站通用技术要求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3525-2019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156</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智慧种植</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环境监控</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农田气象保障体系建设要求</w:t>
            </w:r>
          </w:p>
        </w:tc>
        <w:tc>
          <w:tcPr>
            <w:tcW w:w="2268"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NYB-21161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157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基础性长期性农业环境数据监测规范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NYB-21075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158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农林小气候观测仪</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20524-2018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159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植物保护机械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农林小气候信息采集系统</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24689.6-2009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160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植物保护机械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农林生态远程实时监测系统</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24689.5-2009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161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农田土壤墒情监测技术规范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1782-2009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162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农田土壤墒情自动监测仪器设备技术参数和性能要求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163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一体化土壤水分自动监测</w:t>
            </w:r>
            <w:proofErr w:type="gramStart"/>
            <w:r>
              <w:rPr>
                <w:rFonts w:ascii="仿宋_GB2312" w:eastAsia="仿宋_GB2312" w:hAnsi="Times New Roman" w:cs="Times New Roman" w:hint="eastAsia"/>
                <w:color w:val="000000"/>
                <w:kern w:val="0"/>
                <w:sz w:val="24"/>
                <w14:ligatures w14:val="none"/>
              </w:rPr>
              <w:t>仪技术</w:t>
            </w:r>
            <w:proofErr w:type="gramEnd"/>
            <w:r>
              <w:rPr>
                <w:rFonts w:ascii="仿宋_GB2312" w:eastAsia="仿宋_GB2312" w:hAnsi="Times New Roman" w:cs="Times New Roman" w:hint="eastAsia"/>
                <w:color w:val="000000"/>
                <w:kern w:val="0"/>
                <w:sz w:val="24"/>
                <w14:ligatures w14:val="none"/>
              </w:rPr>
              <w:t>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4375-2023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164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土壤墒情自动监测设备</w:t>
            </w:r>
            <w:proofErr w:type="gramStart"/>
            <w:r>
              <w:rPr>
                <w:rFonts w:ascii="仿宋_GB2312" w:eastAsia="仿宋_GB2312" w:hAnsi="Times New Roman" w:cs="Times New Roman" w:hint="eastAsia"/>
                <w:color w:val="000000"/>
                <w:kern w:val="0"/>
                <w:sz w:val="24"/>
                <w14:ligatures w14:val="none"/>
              </w:rPr>
              <w:t>田间率定</w:t>
            </w:r>
            <w:proofErr w:type="gramEnd"/>
            <w:r>
              <w:rPr>
                <w:rFonts w:ascii="仿宋_GB2312" w:eastAsia="仿宋_GB2312" w:hAnsi="Times New Roman" w:cs="Times New Roman" w:hint="eastAsia"/>
                <w:color w:val="000000"/>
                <w:kern w:val="0"/>
                <w:sz w:val="24"/>
                <w14:ligatures w14:val="none"/>
              </w:rPr>
              <w:t>规程</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165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土壤墒情监测数据采集规范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3180-2018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166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土壤墒情数据库表结构及标识符</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SL/T 437-2014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167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耕地土壤墒情遥感监测规范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3528-2019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168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设施农业小气候观测规范</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日光温室和塑料大棚</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38757-2020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169</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智慧种植</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环境监控</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设施蔬菜小气候数据应用存储规范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QX/T 382-2017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170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果蔬智能温室环境信息采集系统技术规范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171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温室控制系统设计规范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JB/T 10306-2013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172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CAD</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作物生长监测</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面向农业遥感的土壤墒情和作物长势地面监测技术规程</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3921-2021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173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中高分辨率卫星主要农作物长势遥感监测技术规范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3922-2021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174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面向主粮作物农情遥感监测田间植株样品采集与测量</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4373-2023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175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遥感监测农作物叶面积指数地面观测规范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NYB-24437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176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农业遥感调查通用技术</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农作物倒伏监测技术规范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4379-2023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177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冬小麦苗情长势监测规范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37804-2019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178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小麦苗情大数据评价诊断技术规范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179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卫星遥感冬小麦长势监测图形产品制作规范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QX/T 364-2016</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180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卫星遥感监测技术导则</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水稻长势</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QX/T 474-2019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181</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智慧种植</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CAD</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作物生长监测</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稻谷苗情长势监测规范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NYB-22237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182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基于物联网的棉花长势和农田环境信息监测技术</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NYB-22247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183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甘蔗长势卫星遥感评估技术规范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QX/T 284-2015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184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农作物种植面积遥感监测规范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3527-2019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185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CAE</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病虫害监测与防控</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农作物病虫害物联网监测数据规范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NYB-24429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186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植物保护机械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农林作物病虫观测场</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24689.7-2009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187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植物保护机械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虫情测报灯</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24689.1-2009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188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农作物病虫测报观测场建设规范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3698-2020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189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农作物病虫害监测设备技术参数与性能要求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4182-2022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190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农作物病害遥感监测技术规范</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部分：小麦条锈病</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2738.1-2015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191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农作物病害遥感监测技术规范</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部分：小麦白粉病</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2738.2-2015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192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农作物病害遥感监测技术规范</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3</w:t>
            </w:r>
            <w:r>
              <w:rPr>
                <w:rFonts w:ascii="仿宋_GB2312" w:eastAsia="仿宋_GB2312" w:hAnsi="Times New Roman" w:cs="Times New Roman" w:hint="eastAsia"/>
                <w:color w:val="000000"/>
                <w:kern w:val="0"/>
                <w:sz w:val="24"/>
                <w14:ligatures w14:val="none"/>
              </w:rPr>
              <w:t>部分：玉米大斑病和小斑病</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2738.3-2015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193</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智慧种植</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CAE</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病虫害监测与防控</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苹果早期落叶病智能识别数据采集技术要求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NYB-23345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194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植保无人飞机</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43071-2023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195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植保无人飞机</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作业质量</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4258-2022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196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植保无人驾驶航空器</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质量评价技术规范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3213-2023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197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植保无人飞机</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安全施药技术规程</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4259-2022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198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农用航空器喷施技术作业规程</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1533-2007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199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proofErr w:type="gramStart"/>
            <w:r>
              <w:rPr>
                <w:rFonts w:ascii="仿宋_GB2312" w:eastAsia="仿宋_GB2312" w:hAnsi="Times New Roman" w:cs="Times New Roman" w:hint="eastAsia"/>
                <w:color w:val="000000"/>
                <w:kern w:val="0"/>
                <w:sz w:val="24"/>
                <w14:ligatures w14:val="none"/>
              </w:rPr>
              <w:t>无人机</w:t>
            </w:r>
            <w:r>
              <w:rPr>
                <w:rFonts w:ascii="Times New Roman" w:eastAsia="等线" w:hAnsi="Times New Roman" w:cs="Times New Roman"/>
                <w:color w:val="000000"/>
                <w:kern w:val="0"/>
                <w:sz w:val="24"/>
                <w14:ligatures w14:val="none"/>
              </w:rPr>
              <w:t>—</w:t>
            </w:r>
            <w:r>
              <w:rPr>
                <w:rFonts w:ascii="仿宋_GB2312" w:eastAsia="仿宋_GB2312" w:hAnsi="Times New Roman" w:cs="Times New Roman" w:hint="eastAsia"/>
                <w:color w:val="000000"/>
                <w:kern w:val="0"/>
                <w:sz w:val="24"/>
                <w14:ligatures w14:val="none"/>
              </w:rPr>
              <w:t>无人车</w:t>
            </w:r>
            <w:proofErr w:type="gramEnd"/>
            <w:r>
              <w:rPr>
                <w:rFonts w:ascii="仿宋_GB2312" w:eastAsia="仿宋_GB2312" w:hAnsi="Times New Roman" w:cs="Times New Roman" w:hint="eastAsia"/>
                <w:color w:val="000000"/>
                <w:kern w:val="0"/>
                <w:sz w:val="24"/>
                <w14:ligatures w14:val="none"/>
              </w:rPr>
              <w:t>协作施药病虫害防控作业规程</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锄草机器人通用技术条件</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36007-2018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锄草机器人性能规范及其试验方法</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36012-2018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锄草机器人安全要求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36013-2018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CAF</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水肥精准施用</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水肥一体化设备</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43908-2024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水肥一体机性能测试方法</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4369-2023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proofErr w:type="gramStart"/>
            <w:r>
              <w:rPr>
                <w:rFonts w:ascii="仿宋_GB2312" w:eastAsia="仿宋_GB2312" w:hAnsi="Times New Roman" w:cs="Times New Roman" w:hint="eastAsia"/>
                <w:color w:val="000000"/>
                <w:kern w:val="0"/>
                <w:sz w:val="24"/>
                <w14:ligatures w14:val="none"/>
              </w:rPr>
              <w:t>射频卡</w:t>
            </w:r>
            <w:proofErr w:type="gramEnd"/>
            <w:r>
              <w:rPr>
                <w:rFonts w:ascii="仿宋_GB2312" w:eastAsia="仿宋_GB2312" w:hAnsi="Times New Roman" w:cs="Times New Roman" w:hint="eastAsia"/>
                <w:color w:val="000000"/>
                <w:kern w:val="0"/>
                <w:sz w:val="24"/>
                <w14:ligatures w14:val="none"/>
              </w:rPr>
              <w:t>灌溉智能控制系统通用技术条件</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40119-2021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206</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智慧种植</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CAF</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水肥精准施用</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农业灌溉设备</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自动灌溉系统</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水力控制</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GB/Z 19798-2005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节水灌溉太阳能无线智能控制系统技术规范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SL 674-2013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农田灌溉物联网控制装置技术要求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209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果园智慧灌溉通用技术要求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NYB-24099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210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CAG</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精准收获</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联合收割机监测系统</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35488-2017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211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大豆联合收获机作业质量数字化评价技术规范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NYB-24060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212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设施果园智慧采摘装备技术要求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213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中高分辨率卫星主要农作物产量遥感监测技术规范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4065-2021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214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农业遥感调查通用技术</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农作物估产监测技术规范</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部分：马铃薯</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4380.1-2023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215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智慧畜禽</w:t>
            </w:r>
          </w:p>
        </w:tc>
        <w:tc>
          <w:tcPr>
            <w:tcW w:w="1272"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CBA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环境监控</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畜禽养殖环境数据采集结构化描述</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NYB-22248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216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CBC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精准饲喂</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饲料加工厂</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智能化技术导则</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42088-2022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217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智能化饲料加工厂</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数据采集技术规范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42090-2022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218</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智慧畜禽</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CBC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精准饲喂</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饲草产业基础数据规范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NYB-24427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219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养猪设备</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生长性能测定</w:t>
            </w:r>
            <w:proofErr w:type="gramStart"/>
            <w:r>
              <w:rPr>
                <w:rFonts w:ascii="仿宋_GB2312" w:eastAsia="仿宋_GB2312" w:hAnsi="Times New Roman" w:cs="Times New Roman" w:hint="eastAsia"/>
                <w:kern w:val="0"/>
                <w:sz w:val="24"/>
                <w14:ligatures w14:val="none"/>
              </w:rPr>
              <w:t>喂料机</w:t>
            </w:r>
            <w:proofErr w:type="gramEnd"/>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2023-1124T-JB</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220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猪场数字化液态饲喂管理系统建设规范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NYB-24426</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221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自动推料机质量评价技术规范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NYB-24404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222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智能化奶牛个体精料变量补饲机</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JB/T 11922-2014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223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养鸡设备</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索盘式</w:t>
            </w:r>
            <w:proofErr w:type="gramStart"/>
            <w:r>
              <w:rPr>
                <w:rFonts w:ascii="仿宋_GB2312" w:eastAsia="仿宋_GB2312" w:hAnsi="Times New Roman" w:cs="Times New Roman" w:hint="eastAsia"/>
                <w:kern w:val="0"/>
                <w:sz w:val="24"/>
                <w14:ligatures w14:val="none"/>
              </w:rPr>
              <w:t>喂料机</w:t>
            </w:r>
            <w:proofErr w:type="gramEnd"/>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JB/T 14924-2025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224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CBD</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疫病防控信息化</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规模化家禽饲养场流感防控设施设备配置要求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41380-2022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225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畜禽典型疫病诊断与主动防控云平台建设与服务规程</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NYB-23331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226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生猪养殖生物安全信息化监控技术规范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NYB-22233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227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CBE</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废弃物自动化处理</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智能型膜覆盖好氧发酵系统</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JB/T 15109-2025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228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CBF</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产出品自动获取</w:t>
            </w:r>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养鸡设备</w:t>
            </w:r>
            <w:r>
              <w:rPr>
                <w:rFonts w:ascii="Times New Roman" w:eastAsia="等线" w:hAnsi="Times New Roman" w:cs="Times New Roman"/>
                <w:kern w:val="0"/>
                <w:sz w:val="24"/>
                <w14:ligatures w14:val="none"/>
              </w:rPr>
              <w:t xml:space="preserve"> </w:t>
            </w:r>
            <w:proofErr w:type="gramStart"/>
            <w:r>
              <w:rPr>
                <w:rFonts w:ascii="仿宋_GB2312" w:eastAsia="仿宋_GB2312" w:hAnsi="Times New Roman" w:cs="Times New Roman" w:hint="eastAsia"/>
                <w:kern w:val="0"/>
                <w:sz w:val="24"/>
                <w14:ligatures w14:val="none"/>
              </w:rPr>
              <w:t>集蛋机</w:t>
            </w:r>
            <w:proofErr w:type="gramEnd"/>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JB/T 14925-2025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229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养鸡设备</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鸡蛋清洗成套设备</w:t>
            </w:r>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JB/T 14927-2025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230</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智慧畜禽</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CBF</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产出品自动获取</w:t>
            </w:r>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养鸡设备</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鸡蛋分选成套设备</w:t>
            </w:r>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JB/T 14926-2025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231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自动挤奶设备</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要求及测试方法</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32240-2015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232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智慧渔业</w:t>
            </w:r>
          </w:p>
        </w:tc>
        <w:tc>
          <w:tcPr>
            <w:tcW w:w="1272"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CCA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环境与水质监控</w:t>
            </w:r>
          </w:p>
        </w:tc>
        <w:tc>
          <w:tcPr>
            <w:tcW w:w="4819" w:type="dxa"/>
            <w:vAlign w:val="center"/>
          </w:tcPr>
          <w:p w:rsidR="004C0768" w:rsidRDefault="00F11BDA">
            <w:pPr>
              <w:widowControl/>
              <w:spacing w:after="0" w:line="240" w:lineRule="auto"/>
              <w:rPr>
                <w:rFonts w:ascii="仿宋_GB2312" w:eastAsia="仿宋_GB2312" w:hAnsi="等线" w:cs="宋体"/>
                <w:kern w:val="0"/>
                <w:sz w:val="24"/>
                <w14:ligatures w14:val="none"/>
              </w:rPr>
            </w:pPr>
            <w:r>
              <w:rPr>
                <w:rFonts w:ascii="仿宋_GB2312" w:eastAsia="仿宋_GB2312" w:hAnsi="等线" w:cs="宋体" w:hint="eastAsia"/>
                <w:kern w:val="0"/>
                <w:sz w:val="24"/>
                <w14:ligatures w14:val="none"/>
              </w:rPr>
              <w:t>水产养殖环境监控系统通用技术要求</w:t>
            </w:r>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GB/T 43744-2024</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233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CC</w:t>
            </w:r>
            <w:r>
              <w:rPr>
                <w:rFonts w:ascii="Times New Roman" w:eastAsia="等线" w:hAnsi="Times New Roman" w:cs="Times New Roman" w:hint="eastAsia"/>
                <w:color w:val="000000"/>
                <w:kern w:val="0"/>
                <w:sz w:val="24"/>
                <w14:ligatures w14:val="none"/>
              </w:rPr>
              <w:t>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自动投喂</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鱼类养殖精准投</w:t>
            </w:r>
            <w:proofErr w:type="gramStart"/>
            <w:r>
              <w:rPr>
                <w:rFonts w:ascii="仿宋_GB2312" w:eastAsia="仿宋_GB2312" w:hAnsi="Times New Roman" w:cs="Times New Roman" w:hint="eastAsia"/>
                <w:color w:val="000000"/>
                <w:kern w:val="0"/>
                <w:sz w:val="24"/>
                <w14:ligatures w14:val="none"/>
              </w:rPr>
              <w:t>饲系统</w:t>
            </w:r>
            <w:proofErr w:type="gramEnd"/>
            <w:r>
              <w:rPr>
                <w:rFonts w:ascii="仿宋_GB2312" w:eastAsia="仿宋_GB2312" w:hAnsi="Times New Roman" w:cs="Times New Roman" w:hint="eastAsia"/>
                <w:color w:val="000000"/>
                <w:kern w:val="0"/>
                <w:sz w:val="24"/>
                <w14:ligatures w14:val="none"/>
              </w:rPr>
              <w:t>通用技术要求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6106-2023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234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CC</w:t>
            </w:r>
            <w:r>
              <w:rPr>
                <w:rFonts w:ascii="Times New Roman" w:eastAsia="等线" w:hAnsi="Times New Roman" w:cs="Times New Roman" w:hint="eastAsia"/>
                <w:color w:val="000000"/>
                <w:kern w:val="0"/>
                <w:sz w:val="24"/>
                <w14:ligatures w14:val="none"/>
              </w:rPr>
              <w:t>E</w:t>
            </w:r>
            <w:r>
              <w:rPr>
                <w:rFonts w:ascii="Times New Roman" w:eastAsia="等线" w:hAnsi="Times New Roman" w:cs="Times New Roman"/>
                <w:color w:val="000000"/>
                <w:kern w:val="0"/>
                <w:sz w:val="24"/>
                <w14:ligatures w14:val="none"/>
              </w:rPr>
              <w:br/>
            </w:r>
            <w:r>
              <w:rPr>
                <w:rFonts w:ascii="仿宋_GB2312" w:eastAsia="仿宋_GB2312" w:hint="eastAsia"/>
                <w:kern w:val="0"/>
                <w:sz w:val="24"/>
                <w:szCs w:val="28"/>
                <w14:ligatures w14:val="none"/>
              </w:rPr>
              <w:t>渔船信息化与捕捞机械自动化</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渔船用射频识别技术（</w:t>
            </w:r>
            <w:r>
              <w:rPr>
                <w:rFonts w:ascii="Times New Roman" w:eastAsia="等线" w:hAnsi="Times New Roman" w:cs="Times New Roman"/>
                <w:color w:val="000000"/>
                <w:kern w:val="0"/>
                <w:sz w:val="24"/>
                <w14:ligatures w14:val="none"/>
              </w:rPr>
              <w:t>RFID</w:t>
            </w:r>
            <w:r>
              <w:rPr>
                <w:rFonts w:ascii="仿宋_GB2312" w:eastAsia="仿宋_GB2312" w:hAnsi="Times New Roman" w:cs="Times New Roman" w:hint="eastAsia"/>
                <w:color w:val="000000"/>
                <w:kern w:val="0"/>
                <w:sz w:val="24"/>
                <w14:ligatures w14:val="none"/>
              </w:rPr>
              <w:t>）设备技术要求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6074-2015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235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渔业船舶船载北斗卫星导航系统终端技术要求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6070-2011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236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渔业船舶船载天通卫星终端技术规范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6103-2020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237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渔业船舶自动识别系统</w:t>
            </w:r>
            <w:r>
              <w:rPr>
                <w:rFonts w:ascii="Times New Roman" w:eastAsia="等线" w:hAnsi="Times New Roman" w:cs="Times New Roman"/>
                <w:color w:val="000000"/>
                <w:kern w:val="0"/>
                <w:sz w:val="24"/>
                <w14:ligatures w14:val="none"/>
              </w:rPr>
              <w:t>B</w:t>
            </w:r>
            <w:r>
              <w:rPr>
                <w:rFonts w:ascii="仿宋_GB2312" w:eastAsia="仿宋_GB2312" w:hAnsi="Times New Roman" w:cs="Times New Roman" w:hint="eastAsia"/>
                <w:color w:val="000000"/>
                <w:kern w:val="0"/>
                <w:sz w:val="24"/>
                <w14:ligatures w14:val="none"/>
              </w:rPr>
              <w:t>类船载设备技术要求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8145-2011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238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渔业船舶无线电通信、航行及信号设备配备要求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8012-2011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239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渔船无线电通信设备修理、安装及调试技术要求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8045-2015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240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渔船应急无线电示位标技术要求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6076-2018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241</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CD</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智慧种业</w:t>
            </w:r>
          </w:p>
        </w:tc>
        <w:tc>
          <w:tcPr>
            <w:tcW w:w="1272"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CDA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种质资源库信息化</w:t>
            </w:r>
          </w:p>
        </w:tc>
        <w:tc>
          <w:tcPr>
            <w:tcW w:w="4819" w:type="dxa"/>
            <w:vAlign w:val="center"/>
          </w:tcPr>
          <w:p w:rsidR="004C0768" w:rsidRDefault="00F11BDA">
            <w:pPr>
              <w:widowControl/>
              <w:spacing w:after="0" w:line="240" w:lineRule="auto"/>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农作物种业大数据分类编码规范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NYB-24234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242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CD</w:t>
            </w:r>
            <w:r>
              <w:rPr>
                <w:rFonts w:ascii="Times New Roman" w:eastAsia="等线" w:hAnsi="Times New Roman" w:cs="Times New Roman" w:hint="eastAsia"/>
                <w:color w:val="000000"/>
                <w:kern w:val="0"/>
                <w:sz w:val="24"/>
                <w14:ligatures w14:val="none"/>
              </w:rPr>
              <w:t>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智能设计育种</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农作物品种数字化管理数据描述规范</w:t>
            </w:r>
          </w:p>
        </w:tc>
        <w:tc>
          <w:tcPr>
            <w:tcW w:w="2268"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4205-2022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243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农作物品种测试数据管理规范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NYB-24434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244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农作物品种试验信息化技术规程</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小麦</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1301-2025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245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农作物品种试验与信息化技术规程</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玉米</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1209-2020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246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农作物品种试验与信息化技术规程</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水稻</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1300-2022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247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农作物品种试验与信息化技术规程</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大豆</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1299-2022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248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农作物品种试验与信息化技术规程</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棉花</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NYB-22130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249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水稻品种群体高通量表型数据的无人机采集规程</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NYB-24008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250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CDC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制种信息化</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数量化栽培的株型</w:t>
            </w:r>
            <w:proofErr w:type="gramStart"/>
            <w:r>
              <w:rPr>
                <w:rFonts w:ascii="仿宋_GB2312" w:eastAsia="仿宋_GB2312" w:hAnsi="Times New Roman" w:cs="Times New Roman" w:hint="eastAsia"/>
                <w:color w:val="000000"/>
                <w:kern w:val="0"/>
                <w:sz w:val="24"/>
                <w14:ligatures w14:val="none"/>
              </w:rPr>
              <w:t>和熟性</w:t>
            </w:r>
            <w:proofErr w:type="gramEnd"/>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NYB-21077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251</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CE</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加工流通信息化</w:t>
            </w: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CEA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农产品初加工信息化</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粮食干燥机自动控制系统评定规则</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21399-2008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252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仿宋_GB2312" w:eastAsia="仿宋_GB2312" w:hAnsi="等线" w:cs="宋体"/>
                <w:kern w:val="0"/>
                <w:sz w:val="24"/>
                <w14:ligatures w14:val="none"/>
              </w:rPr>
            </w:pPr>
            <w:r>
              <w:rPr>
                <w:rFonts w:ascii="仿宋_GB2312" w:eastAsia="仿宋_GB2312" w:hAnsi="等线" w:cs="宋体" w:hint="eastAsia"/>
                <w:kern w:val="0"/>
                <w:sz w:val="24"/>
                <w14:ligatures w14:val="none"/>
              </w:rPr>
              <w:t>机采棉加工生产数字化技术规范</w:t>
            </w:r>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GB/T 45297-2025</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253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粮油储藏</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粮情测控系统</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第</w:t>
            </w:r>
            <w:r>
              <w:rPr>
                <w:rFonts w:ascii="Times New Roman" w:eastAsia="等线" w:hAnsi="Times New Roman" w:cs="Times New Roman"/>
                <w:kern w:val="0"/>
                <w:sz w:val="24"/>
                <w14:ligatures w14:val="none"/>
              </w:rPr>
              <w:t>1</w:t>
            </w:r>
            <w:r>
              <w:rPr>
                <w:rFonts w:ascii="仿宋_GB2312" w:eastAsia="仿宋_GB2312" w:hAnsi="Times New Roman" w:cs="Times New Roman" w:hint="eastAsia"/>
                <w:kern w:val="0"/>
                <w:sz w:val="24"/>
                <w14:ligatures w14:val="none"/>
              </w:rPr>
              <w:t>部分：通则</w:t>
            </w:r>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GB/T 26882.1-2024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254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粮油储藏</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粮情测控系统</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第</w:t>
            </w:r>
            <w:r>
              <w:rPr>
                <w:rFonts w:ascii="Times New Roman" w:eastAsia="等线" w:hAnsi="Times New Roman" w:cs="Times New Roman"/>
                <w:kern w:val="0"/>
                <w:sz w:val="24"/>
                <w14:ligatures w14:val="none"/>
              </w:rPr>
              <w:t>2</w:t>
            </w:r>
            <w:r>
              <w:rPr>
                <w:rFonts w:ascii="仿宋_GB2312" w:eastAsia="仿宋_GB2312" w:hAnsi="Times New Roman" w:cs="Times New Roman" w:hint="eastAsia"/>
                <w:kern w:val="0"/>
                <w:sz w:val="24"/>
                <w14:ligatures w14:val="none"/>
              </w:rPr>
              <w:t>部分：分机</w:t>
            </w:r>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GB/T 26882.2-2024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255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粮油储藏</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粮情测控系统</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第</w:t>
            </w:r>
            <w:r>
              <w:rPr>
                <w:rFonts w:ascii="Times New Roman" w:eastAsia="等线" w:hAnsi="Times New Roman" w:cs="Times New Roman"/>
                <w:kern w:val="0"/>
                <w:sz w:val="24"/>
                <w14:ligatures w14:val="none"/>
              </w:rPr>
              <w:t>3</w:t>
            </w:r>
            <w:r>
              <w:rPr>
                <w:rFonts w:ascii="仿宋_GB2312" w:eastAsia="仿宋_GB2312" w:hAnsi="Times New Roman" w:cs="Times New Roman" w:hint="eastAsia"/>
                <w:kern w:val="0"/>
                <w:sz w:val="24"/>
                <w14:ligatures w14:val="none"/>
              </w:rPr>
              <w:t>部分：软件</w:t>
            </w:r>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GB/T 26882.3-2024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256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粮油储藏</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粮情测控系统</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第</w:t>
            </w:r>
            <w:r>
              <w:rPr>
                <w:rFonts w:ascii="Times New Roman" w:eastAsia="等线" w:hAnsi="Times New Roman" w:cs="Times New Roman"/>
                <w:kern w:val="0"/>
                <w:sz w:val="24"/>
                <w14:ligatures w14:val="none"/>
              </w:rPr>
              <w:t>4</w:t>
            </w:r>
            <w:r>
              <w:rPr>
                <w:rFonts w:ascii="仿宋_GB2312" w:eastAsia="仿宋_GB2312" w:hAnsi="Times New Roman" w:cs="Times New Roman" w:hint="eastAsia"/>
                <w:kern w:val="0"/>
                <w:sz w:val="24"/>
                <w14:ligatures w14:val="none"/>
              </w:rPr>
              <w:t>部分：信息交换接口协议</w:t>
            </w:r>
          </w:p>
        </w:tc>
        <w:tc>
          <w:tcPr>
            <w:tcW w:w="2268" w:type="dxa"/>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GB/T 26882.4-2024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257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CEB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农产品流通信息化</w:t>
            </w:r>
          </w:p>
        </w:tc>
        <w:tc>
          <w:tcPr>
            <w:tcW w:w="4819" w:type="dxa"/>
            <w:vAlign w:val="center"/>
          </w:tcPr>
          <w:p w:rsidR="004C0768" w:rsidRDefault="00F11BDA">
            <w:pPr>
              <w:widowControl/>
              <w:spacing w:after="0" w:line="240" w:lineRule="auto"/>
              <w:jc w:val="both"/>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农产品市场流通信息管理技术通则</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37060-2018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258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农产品批发市场信息中心建设与管理技术规范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SB/T 11097-2014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259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农产品电子商务供应链质量管理规范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39058-2020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260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农村电子商务服务站（点）服务与管理规范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38354-2019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261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农村电子商务服务站（点）运行评价规范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GH/T 1466-2024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262</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CE</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加工流通信息化</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CEB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农产品流通信息化</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电子商务交易产品追溯信息编码与标识规范</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茶叶</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GH/T 1450-2024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263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电子商务交易产品质量抽检规范</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茶叶</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GH/T 1449-2024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264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电子商务交易产品信息描述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茶叶</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38126-2019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265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农产品产地仓储保鲜设施信息化管理规范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4698-2025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266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农产品产地冷链物流服务规范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42503-2023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267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条码技术在农产品冷链物流过程中的应用规范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36080-2018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268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proofErr w:type="gramStart"/>
            <w:r>
              <w:rPr>
                <w:rFonts w:ascii="仿宋_GB2312" w:eastAsia="仿宋_GB2312" w:hAnsi="Times New Roman" w:cs="Times New Roman" w:hint="eastAsia"/>
                <w:color w:val="000000"/>
                <w:kern w:val="0"/>
                <w:sz w:val="24"/>
                <w14:ligatures w14:val="none"/>
              </w:rPr>
              <w:t>柑橘电商冷</w:t>
            </w:r>
            <w:proofErr w:type="gramEnd"/>
            <w:r>
              <w:rPr>
                <w:rFonts w:ascii="仿宋_GB2312" w:eastAsia="仿宋_GB2312" w:hAnsi="Times New Roman" w:cs="Times New Roman" w:hint="eastAsia"/>
                <w:color w:val="000000"/>
                <w:kern w:val="0"/>
                <w:sz w:val="24"/>
                <w14:ligatures w14:val="none"/>
              </w:rPr>
              <w:t>链物流技术规程</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4165-2022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269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proofErr w:type="gramStart"/>
            <w:r>
              <w:rPr>
                <w:rFonts w:ascii="仿宋_GB2312" w:eastAsia="仿宋_GB2312" w:hAnsi="Times New Roman" w:cs="Times New Roman" w:hint="eastAsia"/>
                <w:color w:val="000000"/>
                <w:kern w:val="0"/>
                <w:sz w:val="24"/>
                <w14:ligatures w14:val="none"/>
              </w:rPr>
              <w:t>苹果电商冷</w:t>
            </w:r>
            <w:proofErr w:type="gramEnd"/>
            <w:r>
              <w:rPr>
                <w:rFonts w:ascii="仿宋_GB2312" w:eastAsia="仿宋_GB2312" w:hAnsi="Times New Roman" w:cs="Times New Roman" w:hint="eastAsia"/>
                <w:color w:val="000000"/>
                <w:kern w:val="0"/>
                <w:sz w:val="24"/>
                <w14:ligatures w14:val="none"/>
              </w:rPr>
              <w:t>链物流技术规程</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4166-2022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270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农资物流信息系统技术规范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GH/T 1224-2018</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271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农业生产资料供应服务</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农资电子商务交易服务规范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37675-2019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272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农村产权流转交易</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网络交易平台服务规范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44291-2024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lastRenderedPageBreak/>
              <w:t>273</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CE</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加工流通信息化</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CEB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农产品流通信息化</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农产品购销基本信息描述</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总则</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31738-2015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274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农产品贸易数据范围与分类</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NYB-24436</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275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CEC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质量安全追溯信息化</w:t>
            </w: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农产品追溯编码导则</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1431-2007</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276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农产品质</w:t>
            </w:r>
            <w:proofErr w:type="gramStart"/>
            <w:r>
              <w:rPr>
                <w:rFonts w:ascii="仿宋_GB2312" w:eastAsia="仿宋_GB2312" w:hAnsi="Times New Roman" w:cs="Times New Roman" w:hint="eastAsia"/>
                <w:color w:val="000000"/>
                <w:kern w:val="0"/>
                <w:sz w:val="24"/>
                <w14:ligatures w14:val="none"/>
              </w:rPr>
              <w:t>量安全</w:t>
            </w:r>
            <w:proofErr w:type="gramEnd"/>
            <w:r>
              <w:rPr>
                <w:rFonts w:ascii="仿宋_GB2312" w:eastAsia="仿宋_GB2312" w:hAnsi="Times New Roman" w:cs="Times New Roman" w:hint="eastAsia"/>
                <w:color w:val="000000"/>
                <w:kern w:val="0"/>
                <w:sz w:val="24"/>
                <w14:ligatures w14:val="none"/>
              </w:rPr>
              <w:t>追溯</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编码与标识</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4711-2025</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277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农产品质</w:t>
            </w:r>
            <w:proofErr w:type="gramStart"/>
            <w:r>
              <w:rPr>
                <w:rFonts w:ascii="仿宋_GB2312" w:eastAsia="仿宋_GB2312" w:hAnsi="Times New Roman" w:cs="Times New Roman" w:hint="eastAsia"/>
                <w:color w:val="000000"/>
                <w:kern w:val="0"/>
                <w:sz w:val="24"/>
                <w14:ligatures w14:val="none"/>
              </w:rPr>
              <w:t>量安全</w:t>
            </w:r>
            <w:proofErr w:type="gramEnd"/>
            <w:r>
              <w:rPr>
                <w:rFonts w:ascii="仿宋_GB2312" w:eastAsia="仿宋_GB2312" w:hAnsi="Times New Roman" w:cs="Times New Roman" w:hint="eastAsia"/>
                <w:color w:val="000000"/>
                <w:kern w:val="0"/>
                <w:sz w:val="24"/>
                <w14:ligatures w14:val="none"/>
              </w:rPr>
              <w:t>追溯</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数据格式</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4712-2025</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278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农产品质</w:t>
            </w:r>
            <w:proofErr w:type="gramStart"/>
            <w:r>
              <w:rPr>
                <w:rFonts w:ascii="仿宋_GB2312" w:eastAsia="仿宋_GB2312" w:hAnsi="Times New Roman" w:cs="Times New Roman" w:hint="eastAsia"/>
                <w:color w:val="000000"/>
                <w:kern w:val="0"/>
                <w:sz w:val="24"/>
                <w14:ligatures w14:val="none"/>
              </w:rPr>
              <w:t>量安全</w:t>
            </w:r>
            <w:proofErr w:type="gramEnd"/>
            <w:r>
              <w:rPr>
                <w:rFonts w:ascii="仿宋_GB2312" w:eastAsia="仿宋_GB2312" w:hAnsi="Times New Roman" w:cs="Times New Roman" w:hint="eastAsia"/>
                <w:color w:val="000000"/>
                <w:kern w:val="0"/>
                <w:sz w:val="24"/>
                <w14:ligatures w14:val="none"/>
              </w:rPr>
              <w:t>追溯</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数据接口</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4713-2025</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w:t>
            </w:r>
            <w:r>
              <w:rPr>
                <w:rFonts w:ascii="Times New Roman" w:eastAsia="等线" w:hAnsi="Times New Roman" w:cs="Times New Roman" w:hint="eastAsia"/>
                <w:color w:val="000000"/>
                <w:kern w:val="0"/>
                <w:sz w:val="24"/>
                <w14:ligatures w14:val="none"/>
              </w:rPr>
              <w:t>79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水果全产业链信息编码技术规范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NYB-23324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t>280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基于区块链的生猪肉品溯源信息采集规范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NYB-21076</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281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区块链</w:t>
            </w:r>
            <w:r>
              <w:rPr>
                <w:rFonts w:ascii="Times New Roman" w:eastAsia="等线" w:hAnsi="Times New Roman" w:cs="Times New Roman"/>
                <w:color w:val="000000"/>
                <w:kern w:val="0"/>
                <w:sz w:val="24"/>
                <w14:ligatures w14:val="none"/>
              </w:rPr>
              <w:t>+</w:t>
            </w:r>
            <w:r>
              <w:rPr>
                <w:rFonts w:ascii="仿宋_GB2312" w:eastAsia="仿宋_GB2312" w:hAnsi="Times New Roman" w:cs="Times New Roman" w:hint="eastAsia"/>
                <w:color w:val="000000"/>
                <w:kern w:val="0"/>
                <w:sz w:val="24"/>
                <w14:ligatures w14:val="none"/>
              </w:rPr>
              <w:t>蔬菜质量安全追溯技术指南</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NYB-23332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282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养殖水产品可追溯编码规程</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3044-2014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283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养殖水产品可追溯信息采集规程</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3045-2014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t>284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基于区块链的农药监管数据采集规范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4612-2025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285</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CF</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管理服务信息化</w:t>
            </w:r>
          </w:p>
        </w:tc>
        <w:tc>
          <w:tcPr>
            <w:tcW w:w="1272"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bookmarkStart w:id="18" w:name="OLE_LINK12"/>
            <w:r>
              <w:rPr>
                <w:rFonts w:ascii="Times New Roman" w:eastAsia="等线" w:hAnsi="Times New Roman" w:cs="Times New Roman"/>
                <w:color w:val="000000"/>
                <w:kern w:val="0"/>
                <w:sz w:val="24"/>
                <w14:ligatures w14:val="none"/>
              </w:rPr>
              <w:t>CFA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政务信息化</w:t>
            </w:r>
            <w:bookmarkEnd w:id="18"/>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涉农网络舆情信息监测技术规范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NYB-21011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t>286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农业农村行业数据交换技术要求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3988-2021</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287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全国</w:t>
            </w:r>
            <w:r>
              <w:rPr>
                <w:rFonts w:ascii="Times New Roman" w:eastAsia="等线" w:hAnsi="Times New Roman" w:cs="Times New Roman"/>
                <w:color w:val="000000"/>
                <w:kern w:val="0"/>
                <w:sz w:val="24"/>
                <w14:ligatures w14:val="none"/>
              </w:rPr>
              <w:t>12316</w:t>
            </w:r>
            <w:r>
              <w:rPr>
                <w:rFonts w:ascii="仿宋_GB2312" w:eastAsia="仿宋_GB2312" w:hAnsi="Times New Roman" w:cs="Times New Roman" w:hint="eastAsia"/>
                <w:color w:val="000000"/>
                <w:kern w:val="0"/>
                <w:sz w:val="24"/>
                <w14:ligatures w14:val="none"/>
              </w:rPr>
              <w:t>数据资源建设规范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3820-2020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288</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12316</w:t>
            </w:r>
            <w:r>
              <w:rPr>
                <w:rFonts w:ascii="仿宋_GB2312" w:eastAsia="仿宋_GB2312" w:hAnsi="Times New Roman" w:cs="Times New Roman" w:hint="eastAsia"/>
                <w:color w:val="000000"/>
                <w:kern w:val="0"/>
                <w:sz w:val="24"/>
                <w14:ligatures w14:val="none"/>
              </w:rPr>
              <w:t>平台管理要求</w:t>
            </w:r>
          </w:p>
        </w:tc>
        <w:tc>
          <w:tcPr>
            <w:tcW w:w="2268"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4171-2022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289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农业农村一张图平台建设规范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NYB-21033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290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农村产权流转交易</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信息平台建设与维护</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38747-2020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291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农业土地承包经营权信息应用平台接入技术规范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3746-2020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292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农村土地承包经营权确权登记数据库规范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2539-2016</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293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县级农村土地承包经营权信息系统建设技术指南</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3747-2020</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294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农村宅基地数据库规范</w:t>
            </w:r>
          </w:p>
        </w:tc>
        <w:tc>
          <w:tcPr>
            <w:tcW w:w="2268" w:type="dxa"/>
            <w:vAlign w:val="center"/>
          </w:tcPr>
          <w:p w:rsidR="004C0768" w:rsidRDefault="00F11BDA">
            <w:pPr>
              <w:widowControl/>
              <w:spacing w:after="0" w:line="240" w:lineRule="auto"/>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sz w:val="24"/>
                <w:szCs w:val="28"/>
              </w:rPr>
              <w:t>NYB-23384</w:t>
            </w:r>
          </w:p>
        </w:tc>
        <w:tc>
          <w:tcPr>
            <w:tcW w:w="1203" w:type="dxa"/>
            <w:vAlign w:val="center"/>
          </w:tcPr>
          <w:p w:rsidR="004C0768" w:rsidRDefault="00F11BDA">
            <w:pPr>
              <w:widowControl/>
              <w:spacing w:after="0" w:line="240" w:lineRule="auto"/>
              <w:jc w:val="center"/>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制定中</w:t>
            </w:r>
          </w:p>
        </w:tc>
        <w:tc>
          <w:tcPr>
            <w:tcW w:w="1200" w:type="dxa"/>
            <w:vAlign w:val="center"/>
          </w:tcPr>
          <w:p w:rsidR="004C0768" w:rsidRDefault="00F11BDA">
            <w:pPr>
              <w:widowControl/>
              <w:spacing w:after="0" w:line="240" w:lineRule="auto"/>
              <w:jc w:val="center"/>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t>295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农村宅基地基础信息调查技术规程</w:t>
            </w:r>
          </w:p>
        </w:tc>
        <w:tc>
          <w:tcPr>
            <w:tcW w:w="2268" w:type="dxa"/>
            <w:vAlign w:val="center"/>
          </w:tcPr>
          <w:p w:rsidR="004C0768" w:rsidRDefault="00F11BDA">
            <w:pPr>
              <w:widowControl/>
              <w:spacing w:after="0" w:line="240" w:lineRule="auto"/>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sz w:val="24"/>
                <w:szCs w:val="28"/>
              </w:rPr>
              <w:t>NYB-23386</w:t>
            </w:r>
          </w:p>
        </w:tc>
        <w:tc>
          <w:tcPr>
            <w:tcW w:w="1203" w:type="dxa"/>
            <w:vAlign w:val="center"/>
          </w:tcPr>
          <w:p w:rsidR="004C0768" w:rsidRDefault="00F11BDA">
            <w:pPr>
              <w:widowControl/>
              <w:spacing w:after="0" w:line="240" w:lineRule="auto"/>
              <w:jc w:val="center"/>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制定中</w:t>
            </w:r>
          </w:p>
        </w:tc>
        <w:tc>
          <w:tcPr>
            <w:tcW w:w="1200" w:type="dxa"/>
            <w:vAlign w:val="center"/>
          </w:tcPr>
          <w:p w:rsidR="004C0768" w:rsidRDefault="00F11BDA">
            <w:pPr>
              <w:widowControl/>
              <w:spacing w:after="0" w:line="240" w:lineRule="auto"/>
              <w:jc w:val="center"/>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t>296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农村宅基地数据共享与数据交换规范</w:t>
            </w:r>
          </w:p>
        </w:tc>
        <w:tc>
          <w:tcPr>
            <w:tcW w:w="2268" w:type="dxa"/>
            <w:vAlign w:val="center"/>
          </w:tcPr>
          <w:p w:rsidR="004C0768" w:rsidRDefault="00F11BDA">
            <w:pPr>
              <w:widowControl/>
              <w:spacing w:after="0" w:line="240" w:lineRule="auto"/>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sz w:val="24"/>
                <w:szCs w:val="28"/>
              </w:rPr>
              <w:t>NYB-23385</w:t>
            </w:r>
          </w:p>
        </w:tc>
        <w:tc>
          <w:tcPr>
            <w:tcW w:w="1203" w:type="dxa"/>
            <w:vAlign w:val="center"/>
          </w:tcPr>
          <w:p w:rsidR="004C0768" w:rsidRDefault="00F11BDA">
            <w:pPr>
              <w:widowControl/>
              <w:spacing w:after="0" w:line="240" w:lineRule="auto"/>
              <w:jc w:val="center"/>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制定中</w:t>
            </w:r>
          </w:p>
        </w:tc>
        <w:tc>
          <w:tcPr>
            <w:tcW w:w="1200" w:type="dxa"/>
            <w:vAlign w:val="center"/>
          </w:tcPr>
          <w:p w:rsidR="004C0768" w:rsidRDefault="00F11BDA">
            <w:pPr>
              <w:widowControl/>
              <w:spacing w:after="0" w:line="240" w:lineRule="auto"/>
              <w:jc w:val="center"/>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t>297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闲置宅基地复垦验收技术指南</w:t>
            </w:r>
          </w:p>
        </w:tc>
        <w:tc>
          <w:tcPr>
            <w:tcW w:w="2268" w:type="dxa"/>
            <w:vAlign w:val="center"/>
          </w:tcPr>
          <w:p w:rsidR="004C0768" w:rsidRDefault="00F11BDA">
            <w:pPr>
              <w:widowControl/>
              <w:spacing w:after="0" w:line="240" w:lineRule="auto"/>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sz w:val="24"/>
                <w:szCs w:val="28"/>
              </w:rPr>
              <w:t>NYB-22296</w:t>
            </w:r>
          </w:p>
        </w:tc>
        <w:tc>
          <w:tcPr>
            <w:tcW w:w="1203" w:type="dxa"/>
            <w:vAlign w:val="center"/>
          </w:tcPr>
          <w:p w:rsidR="004C0768" w:rsidRDefault="00F11BDA">
            <w:pPr>
              <w:widowControl/>
              <w:spacing w:after="0" w:line="240" w:lineRule="auto"/>
              <w:jc w:val="center"/>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制定中</w:t>
            </w:r>
          </w:p>
        </w:tc>
        <w:tc>
          <w:tcPr>
            <w:tcW w:w="1200" w:type="dxa"/>
            <w:vAlign w:val="center"/>
          </w:tcPr>
          <w:p w:rsidR="004C0768" w:rsidRDefault="00F11BDA">
            <w:pPr>
              <w:widowControl/>
              <w:spacing w:after="0" w:line="240" w:lineRule="auto"/>
              <w:jc w:val="center"/>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lastRenderedPageBreak/>
              <w:t>298</w:t>
            </w:r>
          </w:p>
        </w:tc>
        <w:tc>
          <w:tcPr>
            <w:tcW w:w="1270"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CF</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管理服务信息化</w:t>
            </w:r>
          </w:p>
        </w:tc>
        <w:tc>
          <w:tcPr>
            <w:tcW w:w="1272" w:type="dxa"/>
            <w:vMerge w:val="restart"/>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CFA</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政务信息化</w:t>
            </w:r>
          </w:p>
        </w:tc>
        <w:tc>
          <w:tcPr>
            <w:tcW w:w="4819" w:type="dxa"/>
            <w:vAlign w:val="center"/>
          </w:tcPr>
          <w:p w:rsidR="004C0768" w:rsidRDefault="00F11BDA">
            <w:pPr>
              <w:widowControl/>
              <w:spacing w:after="0" w:line="240" w:lineRule="auto"/>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农村宅基地管理信息系统建设导则</w:t>
            </w:r>
          </w:p>
        </w:tc>
        <w:tc>
          <w:tcPr>
            <w:tcW w:w="2268" w:type="dxa"/>
            <w:vAlign w:val="center"/>
          </w:tcPr>
          <w:p w:rsidR="004C0768" w:rsidRDefault="00F11BDA">
            <w:pPr>
              <w:widowControl/>
              <w:spacing w:after="0" w:line="240" w:lineRule="auto"/>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w:t>
            </w:r>
          </w:p>
        </w:tc>
        <w:tc>
          <w:tcPr>
            <w:tcW w:w="1203" w:type="dxa"/>
            <w:vAlign w:val="center"/>
          </w:tcPr>
          <w:p w:rsidR="004C0768" w:rsidRDefault="00F11BDA">
            <w:pPr>
              <w:widowControl/>
              <w:spacing w:after="0" w:line="240" w:lineRule="auto"/>
              <w:jc w:val="center"/>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制定中</w:t>
            </w:r>
          </w:p>
        </w:tc>
        <w:tc>
          <w:tcPr>
            <w:tcW w:w="1200" w:type="dxa"/>
            <w:vAlign w:val="center"/>
          </w:tcPr>
          <w:p w:rsidR="004C0768" w:rsidRDefault="00F11BDA">
            <w:pPr>
              <w:widowControl/>
              <w:spacing w:after="0" w:line="240" w:lineRule="auto"/>
              <w:jc w:val="center"/>
              <w:rPr>
                <w:rFonts w:ascii="Times New Roman" w:eastAsia="仿宋_GB2312" w:hAnsi="Times New Roman" w:cs="Times New Roman"/>
                <w:color w:val="000000"/>
                <w:kern w:val="0"/>
                <w:sz w:val="28"/>
                <w:szCs w:val="28"/>
                <w14:ligatures w14:val="none"/>
              </w:rPr>
            </w:pPr>
            <w:r>
              <w:rPr>
                <w:rFonts w:ascii="Times New Roman" w:eastAsia="仿宋_GB2312" w:hAnsi="Times New Roman" w:cs="Times New Roman" w:hint="eastAsia"/>
                <w:sz w:val="24"/>
                <w:szCs w:val="28"/>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299</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全国农村集体资产监督管理平台术语规范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NYB-22235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300</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养殖渔情信息采集规范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6137-2019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301</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渔船动态监管信息系统建设技术要求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6072-2012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tcBorders>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302</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tcBorders>
              <w:left w:val="single" w:sz="4" w:space="0" w:color="auto"/>
              <w:right w:val="single" w:sz="4" w:space="0" w:color="auto"/>
            </w:tcBorders>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渔业信息分类与代码</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单元：渔业船舶管理代码</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1</w:t>
            </w:r>
            <w:r>
              <w:rPr>
                <w:rFonts w:ascii="仿宋_GB2312" w:eastAsia="仿宋_GB2312" w:hAnsi="Times New Roman" w:cs="Times New Roman" w:hint="eastAsia"/>
                <w:color w:val="000000"/>
                <w:kern w:val="0"/>
                <w:sz w:val="24"/>
                <w14:ligatures w14:val="none"/>
              </w:rPr>
              <w:t>部分：渔业船舶种类代码</w:t>
            </w:r>
          </w:p>
        </w:tc>
        <w:tc>
          <w:tcPr>
            <w:tcW w:w="2268"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0002.21-2001</w:t>
            </w:r>
          </w:p>
        </w:tc>
        <w:tc>
          <w:tcPr>
            <w:tcW w:w="1203" w:type="dxa"/>
            <w:tcBorders>
              <w:left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tcBorders>
              <w:lef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tcBorders>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t>303</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tcBorders>
              <w:left w:val="single" w:sz="4" w:space="0" w:color="auto"/>
              <w:right w:val="single" w:sz="4" w:space="0" w:color="auto"/>
            </w:tcBorders>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渔业信息分类与代码</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单元：渔业船舶管理代码</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部分：渔业船舶船名代码编制规则</w:t>
            </w:r>
          </w:p>
        </w:tc>
        <w:tc>
          <w:tcPr>
            <w:tcW w:w="2268"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0002.22-2001</w:t>
            </w:r>
          </w:p>
        </w:tc>
        <w:tc>
          <w:tcPr>
            <w:tcW w:w="1203" w:type="dxa"/>
            <w:tcBorders>
              <w:left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tcBorders>
              <w:lef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tcBorders>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t>304</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tcBorders>
              <w:left w:val="single" w:sz="4" w:space="0" w:color="auto"/>
              <w:right w:val="single" w:sz="4" w:space="0" w:color="auto"/>
            </w:tcBorders>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渔业信息分类与代码</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单元：渔业船舶管理代码</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3</w:t>
            </w:r>
            <w:r>
              <w:rPr>
                <w:rFonts w:ascii="仿宋_GB2312" w:eastAsia="仿宋_GB2312" w:hAnsi="Times New Roman" w:cs="Times New Roman" w:hint="eastAsia"/>
                <w:color w:val="000000"/>
                <w:kern w:val="0"/>
                <w:sz w:val="24"/>
                <w14:ligatures w14:val="none"/>
              </w:rPr>
              <w:t>部分：渔业船舶船体材料代码</w:t>
            </w:r>
          </w:p>
        </w:tc>
        <w:tc>
          <w:tcPr>
            <w:tcW w:w="2268"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0002.23-2001</w:t>
            </w:r>
          </w:p>
        </w:tc>
        <w:tc>
          <w:tcPr>
            <w:tcW w:w="1203" w:type="dxa"/>
            <w:tcBorders>
              <w:left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tcBorders>
              <w:lef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tcBorders>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t>305</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tcBorders>
              <w:left w:val="single" w:sz="4" w:space="0" w:color="auto"/>
              <w:right w:val="single" w:sz="4" w:space="0" w:color="auto"/>
            </w:tcBorders>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渔业信息分类与代码</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单元：渔业船舶管理代码</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4</w:t>
            </w:r>
            <w:r>
              <w:rPr>
                <w:rFonts w:ascii="仿宋_GB2312" w:eastAsia="仿宋_GB2312" w:hAnsi="Times New Roman" w:cs="Times New Roman" w:hint="eastAsia"/>
                <w:color w:val="000000"/>
                <w:kern w:val="0"/>
                <w:sz w:val="24"/>
                <w14:ligatures w14:val="none"/>
              </w:rPr>
              <w:t>部分：渔业船舶航区代码</w:t>
            </w:r>
          </w:p>
        </w:tc>
        <w:tc>
          <w:tcPr>
            <w:tcW w:w="2268"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0002.24-2001</w:t>
            </w:r>
          </w:p>
        </w:tc>
        <w:tc>
          <w:tcPr>
            <w:tcW w:w="1203" w:type="dxa"/>
            <w:tcBorders>
              <w:left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tcBorders>
              <w:lef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tcBorders>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t>306</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tcBorders>
              <w:left w:val="single" w:sz="4" w:space="0" w:color="auto"/>
              <w:right w:val="single" w:sz="4" w:space="0" w:color="auto"/>
            </w:tcBorders>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渔业信息分类与代码</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2</w:t>
            </w:r>
            <w:r>
              <w:rPr>
                <w:rFonts w:ascii="仿宋_GB2312" w:eastAsia="仿宋_GB2312" w:hAnsi="Times New Roman" w:cs="Times New Roman" w:hint="eastAsia"/>
                <w:color w:val="000000"/>
                <w:kern w:val="0"/>
                <w:sz w:val="24"/>
                <w14:ligatures w14:val="none"/>
              </w:rPr>
              <w:t>单元：渔业船舶管理代码</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第</w:t>
            </w:r>
            <w:r>
              <w:rPr>
                <w:rFonts w:ascii="Times New Roman" w:eastAsia="等线" w:hAnsi="Times New Roman" w:cs="Times New Roman"/>
                <w:color w:val="000000"/>
                <w:kern w:val="0"/>
                <w:sz w:val="24"/>
                <w14:ligatures w14:val="none"/>
              </w:rPr>
              <w:t>5</w:t>
            </w:r>
            <w:r>
              <w:rPr>
                <w:rFonts w:ascii="仿宋_GB2312" w:eastAsia="仿宋_GB2312" w:hAnsi="Times New Roman" w:cs="Times New Roman" w:hint="eastAsia"/>
                <w:color w:val="000000"/>
                <w:kern w:val="0"/>
                <w:sz w:val="24"/>
                <w14:ligatures w14:val="none"/>
              </w:rPr>
              <w:t>部分：渔业船舶所有人名称和地址代码编制规则</w:t>
            </w:r>
          </w:p>
        </w:tc>
        <w:tc>
          <w:tcPr>
            <w:tcW w:w="2268"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0002.25-2001</w:t>
            </w:r>
          </w:p>
        </w:tc>
        <w:tc>
          <w:tcPr>
            <w:tcW w:w="1203" w:type="dxa"/>
            <w:tcBorders>
              <w:left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tcBorders>
              <w:lef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tcBorders>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307</w:t>
            </w:r>
          </w:p>
        </w:tc>
        <w:tc>
          <w:tcPr>
            <w:tcW w:w="1270"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tcBorders>
              <w:left w:val="single" w:sz="4" w:space="0" w:color="auto"/>
              <w:right w:val="single" w:sz="4" w:space="0" w:color="auto"/>
            </w:tcBorders>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w w:val="96"/>
                <w:kern w:val="0"/>
                <w:sz w:val="24"/>
                <w14:ligatures w14:val="none"/>
              </w:rPr>
              <w:t>渔业信息分类与代码</w:t>
            </w:r>
            <w:r>
              <w:rPr>
                <w:rFonts w:ascii="Times New Roman" w:eastAsia="等线" w:hAnsi="Times New Roman" w:cs="Times New Roman"/>
                <w:color w:val="000000"/>
                <w:w w:val="96"/>
                <w:kern w:val="0"/>
                <w:sz w:val="24"/>
                <w14:ligatures w14:val="none"/>
              </w:rPr>
              <w:t xml:space="preserve"> </w:t>
            </w:r>
            <w:r>
              <w:rPr>
                <w:rFonts w:ascii="仿宋_GB2312" w:eastAsia="仿宋_GB2312" w:hAnsi="Times New Roman" w:cs="Times New Roman" w:hint="eastAsia"/>
                <w:color w:val="000000"/>
                <w:w w:val="96"/>
                <w:kern w:val="0"/>
                <w:sz w:val="24"/>
                <w14:ligatures w14:val="none"/>
              </w:rPr>
              <w:t>第</w:t>
            </w:r>
            <w:r>
              <w:rPr>
                <w:rFonts w:ascii="Times New Roman" w:eastAsia="等线" w:hAnsi="Times New Roman" w:cs="Times New Roman"/>
                <w:color w:val="000000"/>
                <w:w w:val="96"/>
                <w:kern w:val="0"/>
                <w:sz w:val="24"/>
                <w14:ligatures w14:val="none"/>
              </w:rPr>
              <w:t>2</w:t>
            </w:r>
            <w:r>
              <w:rPr>
                <w:rFonts w:ascii="仿宋_GB2312" w:eastAsia="仿宋_GB2312" w:hAnsi="Times New Roman" w:cs="Times New Roman" w:hint="eastAsia"/>
                <w:color w:val="000000"/>
                <w:w w:val="96"/>
                <w:kern w:val="0"/>
                <w:sz w:val="24"/>
                <w14:ligatures w14:val="none"/>
              </w:rPr>
              <w:t>单元：渔业船舶管理代码</w:t>
            </w:r>
            <w:r>
              <w:rPr>
                <w:rFonts w:ascii="Times New Roman" w:eastAsia="等线" w:hAnsi="Times New Roman" w:cs="Times New Roman"/>
                <w:color w:val="000000"/>
                <w:w w:val="96"/>
                <w:kern w:val="0"/>
                <w:sz w:val="24"/>
                <w14:ligatures w14:val="none"/>
              </w:rPr>
              <w:t xml:space="preserve"> </w:t>
            </w:r>
            <w:r>
              <w:rPr>
                <w:rFonts w:ascii="仿宋_GB2312" w:eastAsia="仿宋_GB2312" w:hAnsi="Times New Roman" w:cs="Times New Roman" w:hint="eastAsia"/>
                <w:color w:val="000000"/>
                <w:w w:val="96"/>
                <w:kern w:val="0"/>
                <w:sz w:val="24"/>
                <w14:ligatures w14:val="none"/>
              </w:rPr>
              <w:t>第</w:t>
            </w:r>
            <w:r>
              <w:rPr>
                <w:rFonts w:ascii="Times New Roman" w:eastAsia="等线" w:hAnsi="Times New Roman" w:cs="Times New Roman"/>
                <w:color w:val="000000"/>
                <w:w w:val="96"/>
                <w:kern w:val="0"/>
                <w:sz w:val="24"/>
                <w14:ligatures w14:val="none"/>
              </w:rPr>
              <w:t>6</w:t>
            </w:r>
            <w:r>
              <w:rPr>
                <w:rFonts w:ascii="仿宋_GB2312" w:eastAsia="仿宋_GB2312" w:hAnsi="Times New Roman" w:cs="Times New Roman" w:hint="eastAsia"/>
                <w:color w:val="000000"/>
                <w:w w:val="96"/>
                <w:kern w:val="0"/>
                <w:sz w:val="24"/>
                <w14:ligatures w14:val="none"/>
              </w:rPr>
              <w:t>部分：海洋捕捞渔船作业类型代码</w:t>
            </w:r>
          </w:p>
        </w:tc>
        <w:tc>
          <w:tcPr>
            <w:tcW w:w="2268"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0002.26-2001</w:t>
            </w:r>
          </w:p>
        </w:tc>
        <w:tc>
          <w:tcPr>
            <w:tcW w:w="1203" w:type="dxa"/>
            <w:tcBorders>
              <w:left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tcBorders>
              <w:lef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624"/>
          <w:jc w:val="center"/>
        </w:trPr>
        <w:tc>
          <w:tcPr>
            <w:tcW w:w="577" w:type="dxa"/>
            <w:tcBorders>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t>308</w:t>
            </w:r>
          </w:p>
        </w:tc>
        <w:tc>
          <w:tcPr>
            <w:tcW w:w="1270" w:type="dxa"/>
            <w:vMerge/>
            <w:tcBorders>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tcBorders>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tcBorders>
              <w:left w:val="single" w:sz="4" w:space="0" w:color="auto"/>
              <w:right w:val="single" w:sz="4" w:space="0" w:color="auto"/>
            </w:tcBorders>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海洋渔船管理数据软件接口技术规范</w:t>
            </w:r>
          </w:p>
        </w:tc>
        <w:tc>
          <w:tcPr>
            <w:tcW w:w="2268"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SC/T 6091-2016</w:t>
            </w:r>
          </w:p>
        </w:tc>
        <w:tc>
          <w:tcPr>
            <w:tcW w:w="1203" w:type="dxa"/>
            <w:tcBorders>
              <w:left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tcBorders>
              <w:lef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lastRenderedPageBreak/>
              <w:t>309</w:t>
            </w:r>
          </w:p>
        </w:tc>
        <w:tc>
          <w:tcPr>
            <w:tcW w:w="1270" w:type="dxa"/>
            <w:vMerge w:val="restart"/>
            <w:tcBorders>
              <w:top w:val="single" w:sz="4" w:space="0" w:color="auto"/>
              <w:bottom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CF</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管理服务信息化</w:t>
            </w:r>
          </w:p>
        </w:tc>
        <w:tc>
          <w:tcPr>
            <w:tcW w:w="1272" w:type="dxa"/>
            <w:vMerge w:val="restart"/>
            <w:tcBorders>
              <w:top w:val="single" w:sz="4" w:space="0" w:color="auto"/>
              <w:left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CF</w:t>
            </w:r>
            <w:r>
              <w:rPr>
                <w:rFonts w:ascii="Times New Roman" w:eastAsia="等线" w:hAnsi="Times New Roman" w:cs="Times New Roman" w:hint="eastAsia"/>
                <w:color w:val="000000"/>
                <w:kern w:val="0"/>
                <w:sz w:val="24"/>
                <w14:ligatures w14:val="none"/>
              </w:rPr>
              <w:t>B</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农业社会化服务信息化</w:t>
            </w:r>
          </w:p>
        </w:tc>
        <w:tc>
          <w:tcPr>
            <w:tcW w:w="4819" w:type="dxa"/>
            <w:tcBorders>
              <w:left w:val="single" w:sz="4" w:space="0" w:color="auto"/>
              <w:right w:val="single" w:sz="4" w:space="0" w:color="auto"/>
            </w:tcBorders>
            <w:vAlign w:val="center"/>
          </w:tcPr>
          <w:p w:rsidR="004C0768" w:rsidRDefault="00F11BDA">
            <w:pPr>
              <w:widowControl/>
              <w:spacing w:after="0" w:line="240" w:lineRule="auto"/>
              <w:rPr>
                <w:rFonts w:ascii="仿宋_GB2312" w:eastAsia="仿宋_GB2312" w:hAnsi="等线" w:cs="宋体"/>
                <w:kern w:val="0"/>
                <w:sz w:val="24"/>
                <w14:ligatures w14:val="none"/>
              </w:rPr>
            </w:pPr>
            <w:r>
              <w:rPr>
                <w:rFonts w:ascii="仿宋_GB2312" w:eastAsia="仿宋_GB2312" w:hAnsi="Times New Roman" w:cs="Times New Roman" w:hint="eastAsia"/>
                <w:kern w:val="0"/>
                <w:sz w:val="24"/>
                <w14:ligatures w14:val="none"/>
              </w:rPr>
              <w:t>农业社会化服务</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农业信息服务导则</w:t>
            </w:r>
          </w:p>
        </w:tc>
        <w:tc>
          <w:tcPr>
            <w:tcW w:w="2268"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GB/T 37690-2019</w:t>
            </w:r>
          </w:p>
        </w:tc>
        <w:tc>
          <w:tcPr>
            <w:tcW w:w="1203" w:type="dxa"/>
            <w:tcBorders>
              <w:left w:val="single" w:sz="4" w:space="0" w:color="auto"/>
              <w:right w:val="single" w:sz="4" w:space="0" w:color="auto"/>
            </w:tcBorders>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tcBorders>
              <w:lef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310</w:t>
            </w:r>
          </w:p>
        </w:tc>
        <w:tc>
          <w:tcPr>
            <w:tcW w:w="1270" w:type="dxa"/>
            <w:vMerge/>
            <w:tcBorders>
              <w:top w:val="single" w:sz="4" w:space="0" w:color="auto"/>
              <w:bottom w:val="single" w:sz="4" w:space="0" w:color="auto"/>
              <w:right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tcBorders>
              <w:left w:val="single" w:sz="4" w:space="0" w:color="auto"/>
              <w:right w:val="single" w:sz="4" w:space="0" w:color="auto"/>
            </w:tcBorders>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农业社会化服务</w:t>
            </w:r>
            <w:r>
              <w:rPr>
                <w:rFonts w:ascii="Times New Roman" w:eastAsia="等线" w:hAnsi="Times New Roman" w:cs="Times New Roman"/>
                <w:kern w:val="0"/>
                <w:sz w:val="24"/>
                <w14:ligatures w14:val="none"/>
              </w:rPr>
              <w:t xml:space="preserve"> </w:t>
            </w:r>
            <w:r>
              <w:rPr>
                <w:rFonts w:ascii="仿宋_GB2312" w:eastAsia="仿宋_GB2312" w:hAnsi="Times New Roman" w:cs="Times New Roman" w:hint="eastAsia"/>
                <w:kern w:val="0"/>
                <w:sz w:val="24"/>
                <w14:ligatures w14:val="none"/>
              </w:rPr>
              <w:t>农业信息服务组织（站点）基本要求</w:t>
            </w:r>
          </w:p>
        </w:tc>
        <w:tc>
          <w:tcPr>
            <w:tcW w:w="2268"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kern w:val="0"/>
                <w:sz w:val="24"/>
                <w14:ligatures w14:val="none"/>
              </w:rPr>
              <w:t>GB/T 34804-2017</w:t>
            </w:r>
          </w:p>
        </w:tc>
        <w:tc>
          <w:tcPr>
            <w:tcW w:w="1203" w:type="dxa"/>
            <w:tcBorders>
              <w:left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tcBorders>
              <w:lef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t>311</w:t>
            </w:r>
          </w:p>
        </w:tc>
        <w:tc>
          <w:tcPr>
            <w:tcW w:w="1270" w:type="dxa"/>
            <w:vMerge/>
            <w:tcBorders>
              <w:top w:val="single" w:sz="4" w:space="0" w:color="auto"/>
              <w:bottom w:val="single" w:sz="4" w:space="0" w:color="auto"/>
              <w:right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tcBorders>
              <w:left w:val="single" w:sz="4" w:space="0" w:color="auto"/>
              <w:bottom w:val="single" w:sz="4" w:space="0" w:color="auto"/>
              <w:right w:val="single" w:sz="4" w:space="0" w:color="auto"/>
            </w:tcBorders>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tcBorders>
              <w:left w:val="single" w:sz="4" w:space="0" w:color="auto"/>
              <w:right w:val="single" w:sz="4" w:space="0" w:color="auto"/>
            </w:tcBorders>
            <w:vAlign w:val="center"/>
          </w:tcPr>
          <w:p w:rsidR="004C0768" w:rsidRDefault="00F11BDA">
            <w:pPr>
              <w:widowControl/>
              <w:spacing w:after="0" w:line="240" w:lineRule="auto"/>
              <w:jc w:val="both"/>
              <w:rPr>
                <w:rFonts w:ascii="Times New Roman" w:eastAsia="等线" w:hAnsi="Times New Roman" w:cs="Times New Roman"/>
                <w:kern w:val="0"/>
                <w:sz w:val="24"/>
                <w14:ligatures w14:val="none"/>
              </w:rPr>
            </w:pPr>
            <w:r>
              <w:rPr>
                <w:rFonts w:ascii="仿宋_GB2312" w:eastAsia="仿宋_GB2312" w:hAnsi="Times New Roman" w:cs="Times New Roman" w:hint="eastAsia"/>
                <w:color w:val="000000"/>
                <w:kern w:val="0"/>
                <w:sz w:val="24"/>
                <w14:ligatures w14:val="none"/>
              </w:rPr>
              <w:t>农业社会化服务</w:t>
            </w:r>
            <w:r>
              <w:rPr>
                <w:rFonts w:ascii="Times New Roman" w:eastAsia="等线" w:hAnsi="Times New Roman" w:cs="Times New Roman"/>
                <w:color w:val="000000"/>
                <w:kern w:val="0"/>
                <w:sz w:val="24"/>
                <w14:ligatures w14:val="none"/>
              </w:rPr>
              <w:t xml:space="preserve"> </w:t>
            </w:r>
            <w:r>
              <w:rPr>
                <w:rFonts w:ascii="仿宋_GB2312" w:eastAsia="仿宋_GB2312" w:hAnsi="Times New Roman" w:cs="Times New Roman" w:hint="eastAsia"/>
                <w:color w:val="000000"/>
                <w:kern w:val="0"/>
                <w:sz w:val="24"/>
                <w14:ligatures w14:val="none"/>
              </w:rPr>
              <w:t>生鲜农产品电子商务交易服务规范</w:t>
            </w:r>
          </w:p>
        </w:tc>
        <w:tc>
          <w:tcPr>
            <w:tcW w:w="2268"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kern w:val="0"/>
                <w:sz w:val="24"/>
                <w14:ligatures w14:val="none"/>
              </w:rPr>
            </w:pPr>
            <w:r>
              <w:rPr>
                <w:rFonts w:ascii="Times New Roman" w:eastAsia="等线" w:hAnsi="Times New Roman" w:cs="Times New Roman"/>
                <w:color w:val="000000"/>
                <w:kern w:val="0"/>
                <w:sz w:val="24"/>
                <w14:ligatures w14:val="none"/>
              </w:rPr>
              <w:t>GB/T 41714-2022</w:t>
            </w:r>
          </w:p>
        </w:tc>
        <w:tc>
          <w:tcPr>
            <w:tcW w:w="1203" w:type="dxa"/>
            <w:tcBorders>
              <w:left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tcBorders>
              <w:lef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国家标准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31</w:t>
            </w:r>
            <w:r>
              <w:rPr>
                <w:rFonts w:ascii="Times New Roman" w:eastAsia="等线" w:hAnsi="Times New Roman" w:cs="Times New Roman" w:hint="eastAsia"/>
                <w:color w:val="000000"/>
                <w:kern w:val="0"/>
                <w:sz w:val="24"/>
                <w14:ligatures w14:val="none"/>
              </w:rPr>
              <w:t>2</w:t>
            </w:r>
          </w:p>
        </w:tc>
        <w:tc>
          <w:tcPr>
            <w:tcW w:w="1270" w:type="dxa"/>
            <w:vMerge/>
            <w:tcBorders>
              <w:top w:val="single" w:sz="4" w:space="0" w:color="auto"/>
              <w:bottom w:val="single" w:sz="4" w:space="0" w:color="auto"/>
              <w:right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val="restart"/>
            <w:tcBorders>
              <w:top w:val="single" w:sz="4" w:space="0" w:color="auto"/>
              <w:left w:val="single" w:sz="4" w:space="0" w:color="auto"/>
              <w:bottom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CF</w:t>
            </w:r>
            <w:r>
              <w:rPr>
                <w:rFonts w:ascii="Times New Roman" w:eastAsia="等线" w:hAnsi="Times New Roman" w:cs="Times New Roman" w:hint="eastAsia"/>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农产品市场监测预警</w:t>
            </w:r>
          </w:p>
        </w:tc>
        <w:tc>
          <w:tcPr>
            <w:tcW w:w="4819" w:type="dxa"/>
            <w:tcBorders>
              <w:left w:val="single" w:sz="4" w:space="0" w:color="auto"/>
              <w:right w:val="single" w:sz="4" w:space="0" w:color="auto"/>
            </w:tcBorders>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农产品市场信息采集与质量控制规范</w:t>
            </w:r>
          </w:p>
        </w:tc>
        <w:tc>
          <w:tcPr>
            <w:tcW w:w="2268"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GB/T 35837-2018</w:t>
            </w:r>
          </w:p>
        </w:tc>
        <w:tc>
          <w:tcPr>
            <w:tcW w:w="1203" w:type="dxa"/>
            <w:tcBorders>
              <w:left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tcBorders>
              <w:lef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kern w:val="0"/>
                <w:sz w:val="24"/>
                <w14:ligatures w14:val="none"/>
              </w:rPr>
            </w:pPr>
            <w:r>
              <w:rPr>
                <w:rFonts w:ascii="仿宋_GB2312" w:eastAsia="仿宋_GB2312" w:hAnsi="Times New Roman" w:cs="Times New Roman" w:hint="eastAsia"/>
                <w:kern w:val="0"/>
                <w:sz w:val="24"/>
                <w14:ligatures w14:val="none"/>
              </w:rPr>
              <w:t>国家标准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313</w:t>
            </w:r>
          </w:p>
        </w:tc>
        <w:tc>
          <w:tcPr>
            <w:tcW w:w="1270" w:type="dxa"/>
            <w:vMerge/>
            <w:tcBorders>
              <w:top w:val="single" w:sz="4" w:space="0" w:color="auto"/>
              <w:bottom w:val="single" w:sz="4" w:space="0" w:color="auto"/>
              <w:right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tcBorders>
              <w:left w:val="single" w:sz="4" w:space="0" w:color="auto"/>
              <w:right w:val="single" w:sz="4" w:space="0" w:color="auto"/>
            </w:tcBorders>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农产品全息市场信息采集规范</w:t>
            </w:r>
          </w:p>
        </w:tc>
        <w:tc>
          <w:tcPr>
            <w:tcW w:w="2268" w:type="dxa"/>
            <w:tcBorders>
              <w:left w:val="single" w:sz="4" w:space="0" w:color="auto"/>
              <w:right w:val="single" w:sz="4" w:space="0" w:color="auto"/>
            </w:tcBorders>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2138-2012</w:t>
            </w:r>
          </w:p>
        </w:tc>
        <w:tc>
          <w:tcPr>
            <w:tcW w:w="1203" w:type="dxa"/>
            <w:tcBorders>
              <w:left w:val="single" w:sz="4" w:space="0" w:color="auto"/>
              <w:righ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已发布</w:t>
            </w:r>
          </w:p>
        </w:tc>
        <w:tc>
          <w:tcPr>
            <w:tcW w:w="1200" w:type="dxa"/>
            <w:tcBorders>
              <w:left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314</w:t>
            </w:r>
          </w:p>
        </w:tc>
        <w:tc>
          <w:tcPr>
            <w:tcW w:w="1270"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tcBorders>
              <w:top w:val="single" w:sz="4" w:space="0" w:color="auto"/>
              <w:bottom w:val="single" w:sz="4" w:space="0" w:color="auto"/>
            </w:tcBorders>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玉米市场信息监测规范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NYB-24044</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315</w:t>
            </w:r>
          </w:p>
        </w:tc>
        <w:tc>
          <w:tcPr>
            <w:tcW w:w="1270"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tcBorders>
              <w:top w:val="single" w:sz="4" w:space="0" w:color="auto"/>
              <w:bottom w:val="single" w:sz="4" w:space="0" w:color="auto"/>
            </w:tcBorders>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特色农产品价格指数编制与发布规范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4735-2025</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316</w:t>
            </w:r>
          </w:p>
        </w:tc>
        <w:tc>
          <w:tcPr>
            <w:tcW w:w="1270"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tcBorders>
              <w:top w:val="single" w:sz="4" w:space="0" w:color="auto"/>
              <w:bottom w:val="single" w:sz="4" w:space="0" w:color="auto"/>
            </w:tcBorders>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农产品全产业链监测预警数据来源及质量要求</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NYB-22249</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317</w:t>
            </w:r>
          </w:p>
        </w:tc>
        <w:tc>
          <w:tcPr>
            <w:tcW w:w="1270"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tcBorders>
              <w:top w:val="single" w:sz="4" w:space="0" w:color="auto"/>
              <w:bottom w:val="single" w:sz="4" w:space="0" w:color="auto"/>
            </w:tcBorders>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农产品供需监测预警指标体系</w:t>
            </w:r>
            <w:r>
              <w:rPr>
                <w:rFonts w:ascii="Times New Roman" w:eastAsia="等线" w:hAnsi="Times New Roman" w:cs="Times New Roman"/>
                <w:color w:val="000000"/>
                <w:kern w:val="0"/>
                <w:sz w:val="24"/>
                <w14:ligatures w14:val="none"/>
              </w:rPr>
              <w:t>-</w:t>
            </w:r>
            <w:r>
              <w:rPr>
                <w:rFonts w:ascii="仿宋_GB2312" w:eastAsia="仿宋_GB2312" w:hAnsi="Times New Roman" w:cs="Times New Roman" w:hint="eastAsia"/>
                <w:color w:val="000000"/>
                <w:kern w:val="0"/>
                <w:sz w:val="24"/>
                <w14:ligatures w14:val="none"/>
              </w:rPr>
              <w:t>蔬菜</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NYB-22242</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318</w:t>
            </w:r>
          </w:p>
        </w:tc>
        <w:tc>
          <w:tcPr>
            <w:tcW w:w="1270"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tcBorders>
              <w:top w:val="single" w:sz="4" w:space="0" w:color="auto"/>
              <w:bottom w:val="single" w:sz="4" w:space="0" w:color="auto"/>
            </w:tcBorders>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农产品供需监测预警指标体系</w:t>
            </w:r>
            <w:r>
              <w:rPr>
                <w:rFonts w:ascii="Times New Roman" w:eastAsia="等线" w:hAnsi="Times New Roman" w:cs="Times New Roman"/>
                <w:color w:val="000000"/>
                <w:kern w:val="0"/>
                <w:sz w:val="24"/>
                <w14:ligatures w14:val="none"/>
              </w:rPr>
              <w:t>-</w:t>
            </w:r>
            <w:r>
              <w:rPr>
                <w:rFonts w:ascii="仿宋_GB2312" w:eastAsia="仿宋_GB2312" w:hAnsi="Times New Roman" w:cs="Times New Roman" w:hint="eastAsia"/>
                <w:color w:val="000000"/>
                <w:kern w:val="0"/>
                <w:sz w:val="24"/>
                <w14:ligatures w14:val="none"/>
              </w:rPr>
              <w:t>水果</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NYB-22243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hRule="exact" w:val="680"/>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319</w:t>
            </w:r>
          </w:p>
        </w:tc>
        <w:tc>
          <w:tcPr>
            <w:tcW w:w="1270"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粮食供需监测预警指标规范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NYB-21073</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hint="eastAsia"/>
                <w:color w:val="000000"/>
                <w:kern w:val="0"/>
                <w:sz w:val="24"/>
                <w14:ligatures w14:val="none"/>
              </w:rPr>
              <w:lastRenderedPageBreak/>
              <w:t>320</w:t>
            </w:r>
          </w:p>
        </w:tc>
        <w:tc>
          <w:tcPr>
            <w:tcW w:w="1270" w:type="dxa"/>
            <w:vMerge w:val="restart"/>
            <w:tcBorders>
              <w:top w:val="single" w:sz="4" w:space="0" w:color="auto"/>
              <w:bottom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应用领域</w:t>
            </w:r>
          </w:p>
        </w:tc>
        <w:tc>
          <w:tcPr>
            <w:tcW w:w="1271" w:type="dxa"/>
            <w:vMerge w:val="restart"/>
            <w:tcBorders>
              <w:top w:val="single" w:sz="4" w:space="0" w:color="auto"/>
              <w:bottom w:val="single" w:sz="4" w:space="0" w:color="auto"/>
            </w:tcBorders>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CF</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管理服务信息化</w:t>
            </w:r>
          </w:p>
        </w:tc>
        <w:tc>
          <w:tcPr>
            <w:tcW w:w="1272" w:type="dxa"/>
            <w:vMerge w:val="restart"/>
            <w:tcBorders>
              <w:top w:val="single" w:sz="4" w:space="0" w:color="auto"/>
              <w:bottom w:val="single" w:sz="4" w:space="0" w:color="auto"/>
            </w:tcBorders>
            <w:vAlign w:val="center"/>
          </w:tcPr>
          <w:p w:rsidR="004C0768" w:rsidRDefault="00F11BDA">
            <w:pPr>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CF</w:t>
            </w:r>
            <w:r>
              <w:rPr>
                <w:rFonts w:ascii="Times New Roman" w:eastAsia="等线" w:hAnsi="Times New Roman" w:cs="Times New Roman" w:hint="eastAsia"/>
                <w:color w:val="000000"/>
                <w:kern w:val="0"/>
                <w:sz w:val="24"/>
                <w14:ligatures w14:val="none"/>
              </w:rPr>
              <w:t>C</w:t>
            </w:r>
            <w:r>
              <w:rPr>
                <w:rFonts w:ascii="Times New Roman" w:eastAsia="等线" w:hAnsi="Times New Roman" w:cs="Times New Roman"/>
                <w:color w:val="000000"/>
                <w:kern w:val="0"/>
                <w:sz w:val="24"/>
                <w14:ligatures w14:val="none"/>
              </w:rPr>
              <w:br/>
            </w:r>
            <w:r>
              <w:rPr>
                <w:rFonts w:ascii="仿宋_GB2312" w:eastAsia="仿宋_GB2312" w:hAnsi="Times New Roman" w:cs="Times New Roman" w:hint="eastAsia"/>
                <w:color w:val="000000"/>
                <w:kern w:val="0"/>
                <w:sz w:val="24"/>
                <w14:ligatures w14:val="none"/>
              </w:rPr>
              <w:t>农产品市场监测预警</w:t>
            </w:r>
          </w:p>
        </w:tc>
        <w:tc>
          <w:tcPr>
            <w:tcW w:w="4819"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鲜活农产品供需预警及阈值规范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NYB-23325</w:t>
            </w:r>
          </w:p>
        </w:tc>
        <w:tc>
          <w:tcPr>
            <w:tcW w:w="1203"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制定中</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32</w:t>
            </w:r>
            <w:r>
              <w:rPr>
                <w:rFonts w:ascii="Times New Roman" w:eastAsia="等线" w:hAnsi="Times New Roman" w:cs="Times New Roman" w:hint="eastAsia"/>
                <w:color w:val="000000"/>
                <w:kern w:val="0"/>
                <w:sz w:val="24"/>
                <w14:ligatures w14:val="none"/>
              </w:rPr>
              <w:t>1</w:t>
            </w:r>
          </w:p>
        </w:tc>
        <w:tc>
          <w:tcPr>
            <w:tcW w:w="1270"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tcBorders>
              <w:top w:val="single" w:sz="4" w:space="0" w:color="auto"/>
              <w:bottom w:val="single" w:sz="4" w:space="0" w:color="auto"/>
            </w:tcBorders>
            <w:vAlign w:val="center"/>
          </w:tcPr>
          <w:p w:rsidR="004C0768" w:rsidRDefault="004C0768">
            <w:pPr>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大豆供需平衡表编制规范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4371-2023</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r w:rsidR="004C0768">
        <w:trPr>
          <w:trHeight w:val="567"/>
          <w:jc w:val="center"/>
        </w:trPr>
        <w:tc>
          <w:tcPr>
            <w:tcW w:w="577"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32</w:t>
            </w:r>
            <w:r>
              <w:rPr>
                <w:rFonts w:ascii="Times New Roman" w:eastAsia="等线" w:hAnsi="Times New Roman" w:cs="Times New Roman" w:hint="eastAsia"/>
                <w:color w:val="000000"/>
                <w:kern w:val="0"/>
                <w:sz w:val="24"/>
                <w14:ligatures w14:val="none"/>
              </w:rPr>
              <w:t>2</w:t>
            </w:r>
          </w:p>
        </w:tc>
        <w:tc>
          <w:tcPr>
            <w:tcW w:w="1270"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1"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1272" w:type="dxa"/>
            <w:vMerge/>
            <w:tcBorders>
              <w:top w:val="single" w:sz="4" w:space="0" w:color="auto"/>
              <w:bottom w:val="single" w:sz="4" w:space="0" w:color="auto"/>
            </w:tcBorders>
            <w:vAlign w:val="center"/>
          </w:tcPr>
          <w:p w:rsidR="004C0768" w:rsidRDefault="004C0768">
            <w:pPr>
              <w:widowControl/>
              <w:spacing w:after="0" w:line="240" w:lineRule="auto"/>
              <w:jc w:val="center"/>
              <w:rPr>
                <w:rFonts w:ascii="Times New Roman" w:eastAsia="等线" w:hAnsi="Times New Roman" w:cs="Times New Roman"/>
                <w:color w:val="000000"/>
                <w:kern w:val="0"/>
                <w:sz w:val="24"/>
                <w14:ligatures w14:val="none"/>
              </w:rPr>
            </w:pPr>
          </w:p>
        </w:tc>
        <w:tc>
          <w:tcPr>
            <w:tcW w:w="4819" w:type="dxa"/>
            <w:vAlign w:val="center"/>
          </w:tcPr>
          <w:p w:rsidR="004C0768" w:rsidRDefault="00F11BDA">
            <w:pPr>
              <w:widowControl/>
              <w:spacing w:after="0" w:line="240" w:lineRule="auto"/>
              <w:jc w:val="both"/>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玉米供需平衡表编制规范</w:t>
            </w:r>
          </w:p>
        </w:tc>
        <w:tc>
          <w:tcPr>
            <w:tcW w:w="2268" w:type="dxa"/>
            <w:vAlign w:val="center"/>
          </w:tcPr>
          <w:p w:rsidR="004C0768" w:rsidRDefault="00F11BDA">
            <w:pPr>
              <w:widowControl/>
              <w:spacing w:after="0" w:line="240" w:lineRule="auto"/>
              <w:rPr>
                <w:rFonts w:ascii="Times New Roman" w:eastAsia="等线" w:hAnsi="Times New Roman" w:cs="Times New Roman"/>
                <w:color w:val="000000"/>
                <w:kern w:val="0"/>
                <w:sz w:val="24"/>
                <w14:ligatures w14:val="none"/>
              </w:rPr>
            </w:pPr>
            <w:r>
              <w:rPr>
                <w:rFonts w:ascii="Times New Roman" w:eastAsia="等线" w:hAnsi="Times New Roman" w:cs="Times New Roman"/>
                <w:color w:val="000000"/>
                <w:kern w:val="0"/>
                <w:sz w:val="24"/>
                <w14:ligatures w14:val="none"/>
              </w:rPr>
              <w:t>NY/T 4468-2025</w:t>
            </w:r>
          </w:p>
        </w:tc>
        <w:tc>
          <w:tcPr>
            <w:tcW w:w="1203" w:type="dxa"/>
            <w:vAlign w:val="center"/>
          </w:tcPr>
          <w:p w:rsidR="004C0768" w:rsidRDefault="00F11BDA">
            <w:pPr>
              <w:widowControl/>
              <w:spacing w:after="0" w:line="240" w:lineRule="auto"/>
              <w:jc w:val="center"/>
              <w:rPr>
                <w:rFonts w:ascii="仿宋_GB2312" w:eastAsia="仿宋_GB2312" w:hAnsi="等线" w:cs="宋体"/>
                <w:color w:val="000000"/>
                <w:kern w:val="0"/>
                <w:sz w:val="24"/>
                <w14:ligatures w14:val="none"/>
              </w:rPr>
            </w:pPr>
            <w:r>
              <w:rPr>
                <w:rFonts w:ascii="仿宋_GB2312" w:eastAsia="仿宋_GB2312" w:hAnsi="等线" w:cs="宋体" w:hint="eastAsia"/>
                <w:color w:val="000000"/>
                <w:kern w:val="0"/>
                <w:sz w:val="24"/>
                <w14:ligatures w14:val="none"/>
              </w:rPr>
              <w:t>已发布</w:t>
            </w:r>
          </w:p>
        </w:tc>
        <w:tc>
          <w:tcPr>
            <w:tcW w:w="1200" w:type="dxa"/>
            <w:vAlign w:val="center"/>
          </w:tcPr>
          <w:p w:rsidR="004C0768" w:rsidRDefault="00F11BDA">
            <w:pPr>
              <w:widowControl/>
              <w:spacing w:after="0" w:line="240" w:lineRule="auto"/>
              <w:jc w:val="center"/>
              <w:rPr>
                <w:rFonts w:ascii="Times New Roman" w:eastAsia="等线" w:hAnsi="Times New Roman" w:cs="Times New Roman"/>
                <w:color w:val="000000"/>
                <w:kern w:val="0"/>
                <w:sz w:val="24"/>
                <w14:ligatures w14:val="none"/>
              </w:rPr>
            </w:pPr>
            <w:r>
              <w:rPr>
                <w:rFonts w:ascii="仿宋_GB2312" w:eastAsia="仿宋_GB2312" w:hAnsi="Times New Roman" w:cs="Times New Roman" w:hint="eastAsia"/>
                <w:color w:val="000000"/>
                <w:kern w:val="0"/>
                <w:sz w:val="24"/>
                <w14:ligatures w14:val="none"/>
              </w:rPr>
              <w:t>行业标准</w:t>
            </w:r>
          </w:p>
        </w:tc>
      </w:tr>
    </w:tbl>
    <w:p w:rsidR="004C0768" w:rsidRDefault="00F11BDA">
      <w:pPr>
        <w:spacing w:after="0" w:line="240" w:lineRule="auto"/>
        <w:ind w:firstLineChars="200" w:firstLine="640"/>
        <w:jc w:val="both"/>
        <w:rPr>
          <w:rFonts w:ascii="Times New Roman" w:eastAsia="仿宋_GB2312" w:hAnsi="Times New Roman" w:cs="Times New Roman"/>
          <w:sz w:val="32"/>
          <w:szCs w:val="32"/>
        </w:rPr>
        <w:sectPr w:rsidR="004C0768">
          <w:type w:val="continuous"/>
          <w:pgSz w:w="16838" w:h="11906" w:orient="landscape"/>
          <w:pgMar w:top="1797" w:right="1440" w:bottom="1797" w:left="1440" w:header="851" w:footer="992" w:gutter="0"/>
          <w:cols w:space="425"/>
          <w:docGrid w:type="lines" w:linePitch="312"/>
        </w:sectPr>
      </w:pPr>
      <w:r>
        <w:rPr>
          <w:rFonts w:ascii="Times New Roman" w:eastAsia="仿宋_GB2312" w:hAnsi="Times New Roman" w:cs="Times New Roman" w:hint="eastAsia"/>
          <w:sz w:val="32"/>
          <w:szCs w:val="32"/>
          <w:lang w:bidi="ar"/>
        </w:rPr>
        <w:t>注：共包括</w:t>
      </w:r>
      <w:r>
        <w:rPr>
          <w:rFonts w:ascii="Times New Roman" w:eastAsia="仿宋_GB2312" w:hAnsi="Times New Roman" w:cs="Times New Roman"/>
          <w:sz w:val="32"/>
          <w:szCs w:val="32"/>
          <w:lang w:bidi="ar"/>
        </w:rPr>
        <w:t>3</w:t>
      </w:r>
      <w:r>
        <w:rPr>
          <w:rFonts w:ascii="Times New Roman" w:eastAsia="仿宋_GB2312" w:hAnsi="Times New Roman" w:cs="Times New Roman" w:hint="eastAsia"/>
          <w:sz w:val="32"/>
          <w:szCs w:val="32"/>
          <w:lang w:bidi="ar"/>
        </w:rPr>
        <w:t>22</w:t>
      </w:r>
      <w:r>
        <w:rPr>
          <w:rFonts w:ascii="Times New Roman" w:eastAsia="仿宋_GB2312" w:hAnsi="Times New Roman" w:cs="Times New Roman" w:hint="eastAsia"/>
          <w:sz w:val="32"/>
          <w:szCs w:val="32"/>
          <w:lang w:bidi="ar"/>
        </w:rPr>
        <w:t>项国家标准和行业标准，其中，国家标准</w:t>
      </w:r>
      <w:r>
        <w:rPr>
          <w:rFonts w:ascii="Times New Roman" w:eastAsia="仿宋_GB2312" w:hAnsi="Times New Roman" w:cs="Times New Roman" w:hint="eastAsia"/>
          <w:sz w:val="32"/>
          <w:szCs w:val="32"/>
          <w:lang w:bidi="ar"/>
        </w:rPr>
        <w:t>101</w:t>
      </w:r>
      <w:r>
        <w:rPr>
          <w:rFonts w:ascii="Times New Roman" w:eastAsia="仿宋_GB2312" w:hAnsi="Times New Roman" w:cs="Times New Roman" w:hint="eastAsia"/>
          <w:sz w:val="32"/>
          <w:szCs w:val="32"/>
          <w:lang w:bidi="ar"/>
        </w:rPr>
        <w:t>项（已发布</w:t>
      </w:r>
      <w:r>
        <w:rPr>
          <w:rFonts w:ascii="Times New Roman" w:eastAsia="仿宋_GB2312" w:hAnsi="Times New Roman" w:cs="Times New Roman" w:hint="eastAsia"/>
          <w:sz w:val="32"/>
          <w:szCs w:val="32"/>
          <w:lang w:bidi="ar"/>
        </w:rPr>
        <w:t>96</w:t>
      </w:r>
      <w:r>
        <w:rPr>
          <w:rFonts w:ascii="Times New Roman" w:eastAsia="仿宋_GB2312" w:hAnsi="Times New Roman" w:cs="Times New Roman" w:hint="eastAsia"/>
          <w:sz w:val="32"/>
          <w:szCs w:val="32"/>
          <w:lang w:bidi="ar"/>
        </w:rPr>
        <w:t>项、制定中</w:t>
      </w:r>
      <w:r>
        <w:rPr>
          <w:rFonts w:ascii="Times New Roman" w:eastAsia="仿宋_GB2312" w:hAnsi="Times New Roman" w:cs="Times New Roman" w:hint="eastAsia"/>
          <w:sz w:val="32"/>
          <w:szCs w:val="32"/>
          <w:lang w:bidi="ar"/>
        </w:rPr>
        <w:t>5</w:t>
      </w:r>
      <w:r>
        <w:rPr>
          <w:rFonts w:ascii="Times New Roman" w:eastAsia="仿宋_GB2312" w:hAnsi="Times New Roman" w:cs="Times New Roman" w:hint="eastAsia"/>
          <w:sz w:val="32"/>
          <w:szCs w:val="32"/>
          <w:lang w:bidi="ar"/>
        </w:rPr>
        <w:t>项）、行业标准</w:t>
      </w:r>
      <w:r>
        <w:rPr>
          <w:rFonts w:ascii="Times New Roman" w:eastAsia="仿宋_GB2312" w:hAnsi="Times New Roman" w:cs="Times New Roman"/>
          <w:sz w:val="32"/>
          <w:szCs w:val="32"/>
          <w:lang w:bidi="ar"/>
        </w:rPr>
        <w:t>2</w:t>
      </w:r>
      <w:r>
        <w:rPr>
          <w:rFonts w:ascii="Times New Roman" w:eastAsia="仿宋_GB2312" w:hAnsi="Times New Roman" w:cs="Times New Roman" w:hint="eastAsia"/>
          <w:sz w:val="32"/>
          <w:szCs w:val="32"/>
          <w:lang w:bidi="ar"/>
        </w:rPr>
        <w:t>21</w:t>
      </w:r>
      <w:r>
        <w:rPr>
          <w:rFonts w:ascii="Times New Roman" w:eastAsia="仿宋_GB2312" w:hAnsi="Times New Roman" w:cs="Times New Roman" w:hint="eastAsia"/>
          <w:sz w:val="32"/>
          <w:szCs w:val="32"/>
          <w:lang w:bidi="ar"/>
        </w:rPr>
        <w:t>项（已发布</w:t>
      </w:r>
      <w:r>
        <w:rPr>
          <w:rFonts w:ascii="Times New Roman" w:eastAsia="仿宋_GB2312" w:hAnsi="Times New Roman" w:cs="Times New Roman"/>
          <w:sz w:val="32"/>
          <w:szCs w:val="32"/>
          <w:lang w:bidi="ar"/>
        </w:rPr>
        <w:t>1</w:t>
      </w:r>
      <w:r>
        <w:rPr>
          <w:rFonts w:ascii="Times New Roman" w:eastAsia="仿宋_GB2312" w:hAnsi="Times New Roman" w:cs="Times New Roman" w:hint="eastAsia"/>
          <w:sz w:val="32"/>
          <w:szCs w:val="32"/>
          <w:lang w:bidi="ar"/>
        </w:rPr>
        <w:t>24</w:t>
      </w:r>
      <w:r>
        <w:rPr>
          <w:rFonts w:ascii="Times New Roman" w:eastAsia="仿宋_GB2312" w:hAnsi="Times New Roman" w:cs="Times New Roman" w:hint="eastAsia"/>
          <w:sz w:val="32"/>
          <w:szCs w:val="32"/>
          <w:lang w:bidi="ar"/>
        </w:rPr>
        <w:t>项、制定中</w:t>
      </w:r>
      <w:r>
        <w:rPr>
          <w:rFonts w:ascii="Times New Roman" w:eastAsia="仿宋_GB2312" w:hAnsi="Times New Roman" w:cs="Times New Roman" w:hint="eastAsia"/>
          <w:sz w:val="32"/>
          <w:szCs w:val="32"/>
          <w:lang w:bidi="ar"/>
        </w:rPr>
        <w:t>97</w:t>
      </w:r>
      <w:r>
        <w:rPr>
          <w:rFonts w:ascii="Times New Roman" w:eastAsia="仿宋_GB2312" w:hAnsi="Times New Roman" w:cs="Times New Roman" w:hint="eastAsia"/>
          <w:sz w:val="32"/>
          <w:szCs w:val="32"/>
          <w:lang w:bidi="ar"/>
        </w:rPr>
        <w:t>项）。</w:t>
      </w:r>
      <w:bookmarkEnd w:id="16"/>
    </w:p>
    <w:p w:rsidR="004C0768" w:rsidRDefault="004C0768">
      <w:pPr>
        <w:pStyle w:val="1"/>
        <w:spacing w:before="0" w:after="0" w:line="580" w:lineRule="exact"/>
        <w:jc w:val="both"/>
        <w:rPr>
          <w:rFonts w:ascii="Times New Roman" w:eastAsia="仿宋_GB2312" w:hAnsi="Times New Roman" w:cs="Times New Roman"/>
          <w:sz w:val="32"/>
          <w:szCs w:val="32"/>
        </w:rPr>
      </w:pPr>
    </w:p>
    <w:sectPr w:rsidR="004C0768">
      <w:type w:val="continuous"/>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768" w:rsidRDefault="00F11BDA">
      <w:pPr>
        <w:spacing w:line="240" w:lineRule="auto"/>
      </w:pPr>
      <w:r>
        <w:separator/>
      </w:r>
    </w:p>
  </w:endnote>
  <w:endnote w:type="continuationSeparator" w:id="0">
    <w:p w:rsidR="004C0768" w:rsidRDefault="00F11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ingfang sc">
    <w:altName w:val="仿宋_GB2312"/>
    <w:charset w:val="00"/>
    <w:family w:val="auto"/>
    <w:pitch w:val="default"/>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072268"/>
      <w:docPartObj>
        <w:docPartGallery w:val="Page Numbers (Bottom of Page)"/>
        <w:docPartUnique/>
      </w:docPartObj>
    </w:sdtPr>
    <w:sdtEndPr/>
    <w:sdtContent>
      <w:p w:rsidR="004C0768" w:rsidRDefault="00F11BDA" w:rsidP="00F11BDA">
        <w:pPr>
          <w:pStyle w:val="a9"/>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768" w:rsidRDefault="00F11BDA">
      <w:pPr>
        <w:spacing w:after="0"/>
      </w:pPr>
      <w:r>
        <w:separator/>
      </w:r>
    </w:p>
  </w:footnote>
  <w:footnote w:type="continuationSeparator" w:id="0">
    <w:p w:rsidR="004C0768" w:rsidRDefault="00F11BD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HorizontalSpacing w:val="11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FB"/>
    <w:rsid w:val="B9F1BC7E"/>
    <w:rsid w:val="CBF50585"/>
    <w:rsid w:val="D9E939C2"/>
    <w:rsid w:val="DF7E2FEF"/>
    <w:rsid w:val="DFB8417E"/>
    <w:rsid w:val="E4BFB5D8"/>
    <w:rsid w:val="EBDB10E7"/>
    <w:rsid w:val="F7FF28EF"/>
    <w:rsid w:val="F9FF11CE"/>
    <w:rsid w:val="FDCA0047"/>
    <w:rsid w:val="FF765C3B"/>
    <w:rsid w:val="000009B2"/>
    <w:rsid w:val="000009E1"/>
    <w:rsid w:val="000010DD"/>
    <w:rsid w:val="000013C1"/>
    <w:rsid w:val="00001C53"/>
    <w:rsid w:val="000020E2"/>
    <w:rsid w:val="000065E7"/>
    <w:rsid w:val="0000742A"/>
    <w:rsid w:val="00010532"/>
    <w:rsid w:val="00014F44"/>
    <w:rsid w:val="00017995"/>
    <w:rsid w:val="00017DA3"/>
    <w:rsid w:val="00017EB4"/>
    <w:rsid w:val="00021F87"/>
    <w:rsid w:val="00027F28"/>
    <w:rsid w:val="000313C9"/>
    <w:rsid w:val="000357B0"/>
    <w:rsid w:val="00040B4B"/>
    <w:rsid w:val="00042291"/>
    <w:rsid w:val="00042A29"/>
    <w:rsid w:val="00046F3A"/>
    <w:rsid w:val="00051C81"/>
    <w:rsid w:val="000544EC"/>
    <w:rsid w:val="00055E81"/>
    <w:rsid w:val="000571BF"/>
    <w:rsid w:val="00060EC9"/>
    <w:rsid w:val="0007005C"/>
    <w:rsid w:val="00072AC8"/>
    <w:rsid w:val="00077662"/>
    <w:rsid w:val="00083D83"/>
    <w:rsid w:val="00084AD3"/>
    <w:rsid w:val="00091816"/>
    <w:rsid w:val="000A158F"/>
    <w:rsid w:val="000A17C7"/>
    <w:rsid w:val="000A28EB"/>
    <w:rsid w:val="000A4643"/>
    <w:rsid w:val="000A46E6"/>
    <w:rsid w:val="000A4A6A"/>
    <w:rsid w:val="000A565B"/>
    <w:rsid w:val="000B0C27"/>
    <w:rsid w:val="000B2ED1"/>
    <w:rsid w:val="000B57CB"/>
    <w:rsid w:val="000B5A37"/>
    <w:rsid w:val="000B6389"/>
    <w:rsid w:val="000B7466"/>
    <w:rsid w:val="000C6199"/>
    <w:rsid w:val="000D2D0B"/>
    <w:rsid w:val="000E41AA"/>
    <w:rsid w:val="000E4C5D"/>
    <w:rsid w:val="000E6173"/>
    <w:rsid w:val="000F1915"/>
    <w:rsid w:val="000F21D3"/>
    <w:rsid w:val="00100A52"/>
    <w:rsid w:val="00105414"/>
    <w:rsid w:val="001059F7"/>
    <w:rsid w:val="00110322"/>
    <w:rsid w:val="001123D2"/>
    <w:rsid w:val="0011359F"/>
    <w:rsid w:val="00120B32"/>
    <w:rsid w:val="001235E5"/>
    <w:rsid w:val="001260CD"/>
    <w:rsid w:val="001279CD"/>
    <w:rsid w:val="001300E0"/>
    <w:rsid w:val="001419B5"/>
    <w:rsid w:val="00150265"/>
    <w:rsid w:val="00153C87"/>
    <w:rsid w:val="00157A28"/>
    <w:rsid w:val="00161282"/>
    <w:rsid w:val="001629F7"/>
    <w:rsid w:val="00163122"/>
    <w:rsid w:val="00165A03"/>
    <w:rsid w:val="00170FFC"/>
    <w:rsid w:val="0017261F"/>
    <w:rsid w:val="00173D50"/>
    <w:rsid w:val="00177377"/>
    <w:rsid w:val="00187C8A"/>
    <w:rsid w:val="00192004"/>
    <w:rsid w:val="00193B3D"/>
    <w:rsid w:val="00193BB3"/>
    <w:rsid w:val="00194ACB"/>
    <w:rsid w:val="001952A7"/>
    <w:rsid w:val="001969FB"/>
    <w:rsid w:val="00197E78"/>
    <w:rsid w:val="001A7C58"/>
    <w:rsid w:val="001B19D6"/>
    <w:rsid w:val="001B3DAD"/>
    <w:rsid w:val="001B69E5"/>
    <w:rsid w:val="001C02E0"/>
    <w:rsid w:val="001C4C77"/>
    <w:rsid w:val="001D0B94"/>
    <w:rsid w:val="001D3577"/>
    <w:rsid w:val="001D44DF"/>
    <w:rsid w:val="001D46E7"/>
    <w:rsid w:val="001E03E4"/>
    <w:rsid w:val="001E6500"/>
    <w:rsid w:val="001F09A2"/>
    <w:rsid w:val="001F2DB2"/>
    <w:rsid w:val="001F4BA5"/>
    <w:rsid w:val="001F58B5"/>
    <w:rsid w:val="00200405"/>
    <w:rsid w:val="002062EC"/>
    <w:rsid w:val="002071B6"/>
    <w:rsid w:val="002104C8"/>
    <w:rsid w:val="0021252C"/>
    <w:rsid w:val="002136DC"/>
    <w:rsid w:val="002146F3"/>
    <w:rsid w:val="00225738"/>
    <w:rsid w:val="002365D8"/>
    <w:rsid w:val="0023722E"/>
    <w:rsid w:val="002401A9"/>
    <w:rsid w:val="002415D7"/>
    <w:rsid w:val="00250275"/>
    <w:rsid w:val="002566D1"/>
    <w:rsid w:val="00256827"/>
    <w:rsid w:val="00257E99"/>
    <w:rsid w:val="00261794"/>
    <w:rsid w:val="00273119"/>
    <w:rsid w:val="00277701"/>
    <w:rsid w:val="002815BB"/>
    <w:rsid w:val="00283347"/>
    <w:rsid w:val="00283AD5"/>
    <w:rsid w:val="002879AA"/>
    <w:rsid w:val="002958FD"/>
    <w:rsid w:val="00296F4F"/>
    <w:rsid w:val="002A3F82"/>
    <w:rsid w:val="002A6C0C"/>
    <w:rsid w:val="002B0C49"/>
    <w:rsid w:val="002B19E1"/>
    <w:rsid w:val="002B47D6"/>
    <w:rsid w:val="002C633A"/>
    <w:rsid w:val="002D0092"/>
    <w:rsid w:val="002D041B"/>
    <w:rsid w:val="002D6B0E"/>
    <w:rsid w:val="002E02C9"/>
    <w:rsid w:val="002E051D"/>
    <w:rsid w:val="002F399C"/>
    <w:rsid w:val="002F63C8"/>
    <w:rsid w:val="002F6540"/>
    <w:rsid w:val="002F715E"/>
    <w:rsid w:val="00301EC3"/>
    <w:rsid w:val="003027B9"/>
    <w:rsid w:val="00304198"/>
    <w:rsid w:val="00304CD4"/>
    <w:rsid w:val="0030676F"/>
    <w:rsid w:val="0031179C"/>
    <w:rsid w:val="003131DE"/>
    <w:rsid w:val="00314D4C"/>
    <w:rsid w:val="00322804"/>
    <w:rsid w:val="003232F5"/>
    <w:rsid w:val="00337597"/>
    <w:rsid w:val="00337F48"/>
    <w:rsid w:val="00340E9C"/>
    <w:rsid w:val="00345B43"/>
    <w:rsid w:val="003467F2"/>
    <w:rsid w:val="0035094A"/>
    <w:rsid w:val="00355056"/>
    <w:rsid w:val="00360B1E"/>
    <w:rsid w:val="00362FB7"/>
    <w:rsid w:val="00364204"/>
    <w:rsid w:val="00365FEE"/>
    <w:rsid w:val="003774F4"/>
    <w:rsid w:val="0039293A"/>
    <w:rsid w:val="0039761A"/>
    <w:rsid w:val="003A0569"/>
    <w:rsid w:val="003A2979"/>
    <w:rsid w:val="003A39B1"/>
    <w:rsid w:val="003A4511"/>
    <w:rsid w:val="003A71EE"/>
    <w:rsid w:val="003A760D"/>
    <w:rsid w:val="003B01A3"/>
    <w:rsid w:val="003B647B"/>
    <w:rsid w:val="003C0DA8"/>
    <w:rsid w:val="003C1086"/>
    <w:rsid w:val="003C4006"/>
    <w:rsid w:val="003C4FCC"/>
    <w:rsid w:val="003D1334"/>
    <w:rsid w:val="003D5141"/>
    <w:rsid w:val="003E1504"/>
    <w:rsid w:val="003E2D65"/>
    <w:rsid w:val="003E3F14"/>
    <w:rsid w:val="003E6F07"/>
    <w:rsid w:val="003E7BF1"/>
    <w:rsid w:val="003F3E51"/>
    <w:rsid w:val="004037C6"/>
    <w:rsid w:val="00405A05"/>
    <w:rsid w:val="00405B7B"/>
    <w:rsid w:val="00406DB9"/>
    <w:rsid w:val="0040771F"/>
    <w:rsid w:val="004106C7"/>
    <w:rsid w:val="004110EC"/>
    <w:rsid w:val="0041120F"/>
    <w:rsid w:val="00411ABA"/>
    <w:rsid w:val="004125A8"/>
    <w:rsid w:val="00413B68"/>
    <w:rsid w:val="004141C5"/>
    <w:rsid w:val="004321AD"/>
    <w:rsid w:val="00432462"/>
    <w:rsid w:val="00437487"/>
    <w:rsid w:val="00437B15"/>
    <w:rsid w:val="004401DC"/>
    <w:rsid w:val="00442A1B"/>
    <w:rsid w:val="00443C61"/>
    <w:rsid w:val="00445AE3"/>
    <w:rsid w:val="00447F57"/>
    <w:rsid w:val="00452780"/>
    <w:rsid w:val="0045282B"/>
    <w:rsid w:val="004532B6"/>
    <w:rsid w:val="00454A4C"/>
    <w:rsid w:val="004579C1"/>
    <w:rsid w:val="00457F7A"/>
    <w:rsid w:val="004625BF"/>
    <w:rsid w:val="00464103"/>
    <w:rsid w:val="004642CD"/>
    <w:rsid w:val="00464842"/>
    <w:rsid w:val="00470062"/>
    <w:rsid w:val="004702C9"/>
    <w:rsid w:val="00470B0C"/>
    <w:rsid w:val="00475711"/>
    <w:rsid w:val="00475C40"/>
    <w:rsid w:val="004822A9"/>
    <w:rsid w:val="004823B6"/>
    <w:rsid w:val="00484830"/>
    <w:rsid w:val="00485D70"/>
    <w:rsid w:val="00491729"/>
    <w:rsid w:val="004A0D6A"/>
    <w:rsid w:val="004A0FA2"/>
    <w:rsid w:val="004A20D6"/>
    <w:rsid w:val="004A406E"/>
    <w:rsid w:val="004C0768"/>
    <w:rsid w:val="004C07D2"/>
    <w:rsid w:val="004C2971"/>
    <w:rsid w:val="004C32A5"/>
    <w:rsid w:val="004D1921"/>
    <w:rsid w:val="004D3DE4"/>
    <w:rsid w:val="004D7E97"/>
    <w:rsid w:val="004E2C8D"/>
    <w:rsid w:val="004E32E8"/>
    <w:rsid w:val="004E71CD"/>
    <w:rsid w:val="004F03F0"/>
    <w:rsid w:val="004F1EBA"/>
    <w:rsid w:val="004F2AD5"/>
    <w:rsid w:val="004F3B6D"/>
    <w:rsid w:val="004F3FA9"/>
    <w:rsid w:val="004F75B8"/>
    <w:rsid w:val="00503647"/>
    <w:rsid w:val="0050395B"/>
    <w:rsid w:val="0050423A"/>
    <w:rsid w:val="00504C60"/>
    <w:rsid w:val="00510559"/>
    <w:rsid w:val="005112EE"/>
    <w:rsid w:val="00511C1E"/>
    <w:rsid w:val="00515A85"/>
    <w:rsid w:val="005165C3"/>
    <w:rsid w:val="00517544"/>
    <w:rsid w:val="0052146B"/>
    <w:rsid w:val="0052201C"/>
    <w:rsid w:val="00526C4D"/>
    <w:rsid w:val="0055038C"/>
    <w:rsid w:val="00552D2D"/>
    <w:rsid w:val="00557C6E"/>
    <w:rsid w:val="0056060A"/>
    <w:rsid w:val="00564F48"/>
    <w:rsid w:val="0057079F"/>
    <w:rsid w:val="0057332A"/>
    <w:rsid w:val="0057467A"/>
    <w:rsid w:val="00576501"/>
    <w:rsid w:val="0058204F"/>
    <w:rsid w:val="0058406E"/>
    <w:rsid w:val="0058414A"/>
    <w:rsid w:val="005842DB"/>
    <w:rsid w:val="00584B49"/>
    <w:rsid w:val="0058579D"/>
    <w:rsid w:val="0058663E"/>
    <w:rsid w:val="005866CF"/>
    <w:rsid w:val="00596962"/>
    <w:rsid w:val="005A3BB0"/>
    <w:rsid w:val="005A46C8"/>
    <w:rsid w:val="005B5390"/>
    <w:rsid w:val="005B54D9"/>
    <w:rsid w:val="005C2E9F"/>
    <w:rsid w:val="005C3693"/>
    <w:rsid w:val="005C7128"/>
    <w:rsid w:val="005D0563"/>
    <w:rsid w:val="005D1D5A"/>
    <w:rsid w:val="005D20CB"/>
    <w:rsid w:val="005D5832"/>
    <w:rsid w:val="005E0583"/>
    <w:rsid w:val="005E05EF"/>
    <w:rsid w:val="005E1B05"/>
    <w:rsid w:val="005E4AF2"/>
    <w:rsid w:val="005F51EC"/>
    <w:rsid w:val="005F5366"/>
    <w:rsid w:val="005F594A"/>
    <w:rsid w:val="005F5E57"/>
    <w:rsid w:val="00600E17"/>
    <w:rsid w:val="00611C22"/>
    <w:rsid w:val="00613532"/>
    <w:rsid w:val="006151A8"/>
    <w:rsid w:val="00615221"/>
    <w:rsid w:val="0062135D"/>
    <w:rsid w:val="006233C2"/>
    <w:rsid w:val="0062346C"/>
    <w:rsid w:val="006266CA"/>
    <w:rsid w:val="00627E91"/>
    <w:rsid w:val="006323C4"/>
    <w:rsid w:val="006340AC"/>
    <w:rsid w:val="006341DF"/>
    <w:rsid w:val="00637650"/>
    <w:rsid w:val="00640F76"/>
    <w:rsid w:val="00643873"/>
    <w:rsid w:val="00645C44"/>
    <w:rsid w:val="00646A94"/>
    <w:rsid w:val="00652121"/>
    <w:rsid w:val="0066122A"/>
    <w:rsid w:val="00661DC5"/>
    <w:rsid w:val="00662805"/>
    <w:rsid w:val="0066482D"/>
    <w:rsid w:val="00664CD2"/>
    <w:rsid w:val="00666278"/>
    <w:rsid w:val="00673BA4"/>
    <w:rsid w:val="0068761C"/>
    <w:rsid w:val="00696D0D"/>
    <w:rsid w:val="006A29FF"/>
    <w:rsid w:val="006A74D2"/>
    <w:rsid w:val="006B32AE"/>
    <w:rsid w:val="006B3F9E"/>
    <w:rsid w:val="006B43F8"/>
    <w:rsid w:val="006B6847"/>
    <w:rsid w:val="006C0335"/>
    <w:rsid w:val="006C3920"/>
    <w:rsid w:val="006C5099"/>
    <w:rsid w:val="006D0048"/>
    <w:rsid w:val="006D2CB8"/>
    <w:rsid w:val="006F5834"/>
    <w:rsid w:val="007000F0"/>
    <w:rsid w:val="00701B31"/>
    <w:rsid w:val="00702B74"/>
    <w:rsid w:val="00703016"/>
    <w:rsid w:val="007065D5"/>
    <w:rsid w:val="007071CF"/>
    <w:rsid w:val="0071312A"/>
    <w:rsid w:val="007213DD"/>
    <w:rsid w:val="007234BF"/>
    <w:rsid w:val="00727505"/>
    <w:rsid w:val="00735225"/>
    <w:rsid w:val="00741DED"/>
    <w:rsid w:val="00742046"/>
    <w:rsid w:val="00743E5C"/>
    <w:rsid w:val="0074662D"/>
    <w:rsid w:val="00746CCF"/>
    <w:rsid w:val="00752DE9"/>
    <w:rsid w:val="00754CF6"/>
    <w:rsid w:val="00762305"/>
    <w:rsid w:val="007663CB"/>
    <w:rsid w:val="007728C1"/>
    <w:rsid w:val="00780588"/>
    <w:rsid w:val="0078408B"/>
    <w:rsid w:val="007900D8"/>
    <w:rsid w:val="00791986"/>
    <w:rsid w:val="007938E5"/>
    <w:rsid w:val="00797D22"/>
    <w:rsid w:val="007A0AEE"/>
    <w:rsid w:val="007A4D1B"/>
    <w:rsid w:val="007A4FED"/>
    <w:rsid w:val="007C0498"/>
    <w:rsid w:val="007C3C77"/>
    <w:rsid w:val="007C4648"/>
    <w:rsid w:val="007C796D"/>
    <w:rsid w:val="007D0ADB"/>
    <w:rsid w:val="007D13C0"/>
    <w:rsid w:val="007D6F5F"/>
    <w:rsid w:val="007E2BDE"/>
    <w:rsid w:val="007E5610"/>
    <w:rsid w:val="007E6076"/>
    <w:rsid w:val="007E7881"/>
    <w:rsid w:val="007F5B27"/>
    <w:rsid w:val="007F7311"/>
    <w:rsid w:val="00800397"/>
    <w:rsid w:val="00806058"/>
    <w:rsid w:val="008061E1"/>
    <w:rsid w:val="00806ABD"/>
    <w:rsid w:val="008119CD"/>
    <w:rsid w:val="00820371"/>
    <w:rsid w:val="00822B46"/>
    <w:rsid w:val="00824583"/>
    <w:rsid w:val="00826E6D"/>
    <w:rsid w:val="008273D9"/>
    <w:rsid w:val="0083611E"/>
    <w:rsid w:val="008370A7"/>
    <w:rsid w:val="00837E9A"/>
    <w:rsid w:val="00840981"/>
    <w:rsid w:val="008419EB"/>
    <w:rsid w:val="00845178"/>
    <w:rsid w:val="00845960"/>
    <w:rsid w:val="00847310"/>
    <w:rsid w:val="00851499"/>
    <w:rsid w:val="00854888"/>
    <w:rsid w:val="00856433"/>
    <w:rsid w:val="008570C8"/>
    <w:rsid w:val="008601E6"/>
    <w:rsid w:val="00861FCF"/>
    <w:rsid w:val="0086285C"/>
    <w:rsid w:val="00862CD8"/>
    <w:rsid w:val="008630B5"/>
    <w:rsid w:val="008631C3"/>
    <w:rsid w:val="0086616A"/>
    <w:rsid w:val="008678C2"/>
    <w:rsid w:val="00871897"/>
    <w:rsid w:val="008836E9"/>
    <w:rsid w:val="0088417A"/>
    <w:rsid w:val="008902ED"/>
    <w:rsid w:val="008912DB"/>
    <w:rsid w:val="008916B7"/>
    <w:rsid w:val="008930C1"/>
    <w:rsid w:val="00895636"/>
    <w:rsid w:val="008A6340"/>
    <w:rsid w:val="008B123F"/>
    <w:rsid w:val="008B2621"/>
    <w:rsid w:val="008B2F4B"/>
    <w:rsid w:val="008B67D9"/>
    <w:rsid w:val="008B7E01"/>
    <w:rsid w:val="008C1248"/>
    <w:rsid w:val="008C389E"/>
    <w:rsid w:val="008C57EC"/>
    <w:rsid w:val="008C6D33"/>
    <w:rsid w:val="008D7065"/>
    <w:rsid w:val="008E1AA1"/>
    <w:rsid w:val="008E1BB3"/>
    <w:rsid w:val="008E26A3"/>
    <w:rsid w:val="008E4834"/>
    <w:rsid w:val="008E7E65"/>
    <w:rsid w:val="008F6146"/>
    <w:rsid w:val="00901232"/>
    <w:rsid w:val="00903FCF"/>
    <w:rsid w:val="0090515E"/>
    <w:rsid w:val="0091006F"/>
    <w:rsid w:val="00911DAB"/>
    <w:rsid w:val="009124DE"/>
    <w:rsid w:val="00915B2C"/>
    <w:rsid w:val="00921DCB"/>
    <w:rsid w:val="009239D6"/>
    <w:rsid w:val="0093632A"/>
    <w:rsid w:val="009422D6"/>
    <w:rsid w:val="0094231F"/>
    <w:rsid w:val="0094240B"/>
    <w:rsid w:val="009446F5"/>
    <w:rsid w:val="00944B74"/>
    <w:rsid w:val="00955194"/>
    <w:rsid w:val="00961B55"/>
    <w:rsid w:val="00964E90"/>
    <w:rsid w:val="009656C8"/>
    <w:rsid w:val="00967CA4"/>
    <w:rsid w:val="009724ED"/>
    <w:rsid w:val="00975220"/>
    <w:rsid w:val="00982D80"/>
    <w:rsid w:val="0098350F"/>
    <w:rsid w:val="0099296F"/>
    <w:rsid w:val="0099529F"/>
    <w:rsid w:val="0099749E"/>
    <w:rsid w:val="009A07A9"/>
    <w:rsid w:val="009A0953"/>
    <w:rsid w:val="009A3B94"/>
    <w:rsid w:val="009A3D3F"/>
    <w:rsid w:val="009A5CB5"/>
    <w:rsid w:val="009A6ECB"/>
    <w:rsid w:val="009B5A66"/>
    <w:rsid w:val="009C0085"/>
    <w:rsid w:val="009C2747"/>
    <w:rsid w:val="009C5B4D"/>
    <w:rsid w:val="009C6DC1"/>
    <w:rsid w:val="009D0C82"/>
    <w:rsid w:val="009D3F33"/>
    <w:rsid w:val="009D5D5C"/>
    <w:rsid w:val="009D7100"/>
    <w:rsid w:val="009E3004"/>
    <w:rsid w:val="009F3F12"/>
    <w:rsid w:val="00A0050F"/>
    <w:rsid w:val="00A019E2"/>
    <w:rsid w:val="00A026E6"/>
    <w:rsid w:val="00A0492E"/>
    <w:rsid w:val="00A05988"/>
    <w:rsid w:val="00A059EE"/>
    <w:rsid w:val="00A10A3A"/>
    <w:rsid w:val="00A10FCD"/>
    <w:rsid w:val="00A1333C"/>
    <w:rsid w:val="00A16160"/>
    <w:rsid w:val="00A1764A"/>
    <w:rsid w:val="00A22DCE"/>
    <w:rsid w:val="00A2460B"/>
    <w:rsid w:val="00A24E77"/>
    <w:rsid w:val="00A31E83"/>
    <w:rsid w:val="00A409AF"/>
    <w:rsid w:val="00A53D0F"/>
    <w:rsid w:val="00A5707D"/>
    <w:rsid w:val="00A6519D"/>
    <w:rsid w:val="00A7017F"/>
    <w:rsid w:val="00A72770"/>
    <w:rsid w:val="00A74211"/>
    <w:rsid w:val="00A74F15"/>
    <w:rsid w:val="00A76645"/>
    <w:rsid w:val="00A778A0"/>
    <w:rsid w:val="00A817D2"/>
    <w:rsid w:val="00A87128"/>
    <w:rsid w:val="00A937F9"/>
    <w:rsid w:val="00A9609E"/>
    <w:rsid w:val="00A976CF"/>
    <w:rsid w:val="00AA04D0"/>
    <w:rsid w:val="00AA070A"/>
    <w:rsid w:val="00AB17CE"/>
    <w:rsid w:val="00AB6FBF"/>
    <w:rsid w:val="00AC0ED4"/>
    <w:rsid w:val="00AC382B"/>
    <w:rsid w:val="00AC571C"/>
    <w:rsid w:val="00AE0888"/>
    <w:rsid w:val="00AE3084"/>
    <w:rsid w:val="00AF13B5"/>
    <w:rsid w:val="00AF23FA"/>
    <w:rsid w:val="00AF7781"/>
    <w:rsid w:val="00B00B7D"/>
    <w:rsid w:val="00B00FF8"/>
    <w:rsid w:val="00B0135F"/>
    <w:rsid w:val="00B0678D"/>
    <w:rsid w:val="00B10F73"/>
    <w:rsid w:val="00B145E5"/>
    <w:rsid w:val="00B15450"/>
    <w:rsid w:val="00B16F83"/>
    <w:rsid w:val="00B2127F"/>
    <w:rsid w:val="00B2785D"/>
    <w:rsid w:val="00B302D7"/>
    <w:rsid w:val="00B30845"/>
    <w:rsid w:val="00B3479F"/>
    <w:rsid w:val="00B34A16"/>
    <w:rsid w:val="00B4085E"/>
    <w:rsid w:val="00B41104"/>
    <w:rsid w:val="00B4583D"/>
    <w:rsid w:val="00B50473"/>
    <w:rsid w:val="00B5436E"/>
    <w:rsid w:val="00B55BAE"/>
    <w:rsid w:val="00B612C5"/>
    <w:rsid w:val="00B61A98"/>
    <w:rsid w:val="00B67534"/>
    <w:rsid w:val="00B740F6"/>
    <w:rsid w:val="00B76958"/>
    <w:rsid w:val="00B80D8F"/>
    <w:rsid w:val="00B81827"/>
    <w:rsid w:val="00B81D3D"/>
    <w:rsid w:val="00B81FFA"/>
    <w:rsid w:val="00B82D84"/>
    <w:rsid w:val="00B848A5"/>
    <w:rsid w:val="00B86A21"/>
    <w:rsid w:val="00B86BE7"/>
    <w:rsid w:val="00B87CB0"/>
    <w:rsid w:val="00B91ABC"/>
    <w:rsid w:val="00B97C45"/>
    <w:rsid w:val="00BA0B08"/>
    <w:rsid w:val="00BA1AAA"/>
    <w:rsid w:val="00BB139D"/>
    <w:rsid w:val="00BB394C"/>
    <w:rsid w:val="00BB60C3"/>
    <w:rsid w:val="00BC3495"/>
    <w:rsid w:val="00BC5F6A"/>
    <w:rsid w:val="00BC74E8"/>
    <w:rsid w:val="00BC7503"/>
    <w:rsid w:val="00BC7DD6"/>
    <w:rsid w:val="00BD634F"/>
    <w:rsid w:val="00BE4050"/>
    <w:rsid w:val="00BE59D1"/>
    <w:rsid w:val="00BF13E2"/>
    <w:rsid w:val="00C02E94"/>
    <w:rsid w:val="00C06136"/>
    <w:rsid w:val="00C1406A"/>
    <w:rsid w:val="00C152B6"/>
    <w:rsid w:val="00C154AF"/>
    <w:rsid w:val="00C2096C"/>
    <w:rsid w:val="00C215A3"/>
    <w:rsid w:val="00C24EEA"/>
    <w:rsid w:val="00C2660F"/>
    <w:rsid w:val="00C267B7"/>
    <w:rsid w:val="00C26B24"/>
    <w:rsid w:val="00C27C88"/>
    <w:rsid w:val="00C327BA"/>
    <w:rsid w:val="00C357E8"/>
    <w:rsid w:val="00C36B80"/>
    <w:rsid w:val="00C43EB4"/>
    <w:rsid w:val="00C45954"/>
    <w:rsid w:val="00C550B8"/>
    <w:rsid w:val="00C607C2"/>
    <w:rsid w:val="00C60C5B"/>
    <w:rsid w:val="00C6590B"/>
    <w:rsid w:val="00C675B5"/>
    <w:rsid w:val="00C67B66"/>
    <w:rsid w:val="00C70B66"/>
    <w:rsid w:val="00C7182C"/>
    <w:rsid w:val="00C77C0D"/>
    <w:rsid w:val="00C84CFD"/>
    <w:rsid w:val="00C87350"/>
    <w:rsid w:val="00C90700"/>
    <w:rsid w:val="00C920C7"/>
    <w:rsid w:val="00C9586A"/>
    <w:rsid w:val="00CA7A3B"/>
    <w:rsid w:val="00CA7DFB"/>
    <w:rsid w:val="00CC21AC"/>
    <w:rsid w:val="00CC2A12"/>
    <w:rsid w:val="00CC4FBB"/>
    <w:rsid w:val="00CC4FF4"/>
    <w:rsid w:val="00CC5E02"/>
    <w:rsid w:val="00CC648D"/>
    <w:rsid w:val="00CC7A42"/>
    <w:rsid w:val="00CD02E2"/>
    <w:rsid w:val="00CD0967"/>
    <w:rsid w:val="00CD3A40"/>
    <w:rsid w:val="00CD5174"/>
    <w:rsid w:val="00CD72BA"/>
    <w:rsid w:val="00CD7EC3"/>
    <w:rsid w:val="00CE5DE5"/>
    <w:rsid w:val="00CE74CC"/>
    <w:rsid w:val="00CF1F0F"/>
    <w:rsid w:val="00CF3823"/>
    <w:rsid w:val="00CF410D"/>
    <w:rsid w:val="00CF64E1"/>
    <w:rsid w:val="00D00396"/>
    <w:rsid w:val="00D02C8B"/>
    <w:rsid w:val="00D03433"/>
    <w:rsid w:val="00D0454E"/>
    <w:rsid w:val="00D05763"/>
    <w:rsid w:val="00D07709"/>
    <w:rsid w:val="00D0789D"/>
    <w:rsid w:val="00D12E29"/>
    <w:rsid w:val="00D14BD9"/>
    <w:rsid w:val="00D15783"/>
    <w:rsid w:val="00D15BAA"/>
    <w:rsid w:val="00D20F19"/>
    <w:rsid w:val="00D214EA"/>
    <w:rsid w:val="00D338FF"/>
    <w:rsid w:val="00D33AAE"/>
    <w:rsid w:val="00D368E2"/>
    <w:rsid w:val="00D37418"/>
    <w:rsid w:val="00D45B56"/>
    <w:rsid w:val="00D45ED7"/>
    <w:rsid w:val="00D51132"/>
    <w:rsid w:val="00D5247D"/>
    <w:rsid w:val="00D52545"/>
    <w:rsid w:val="00D526C9"/>
    <w:rsid w:val="00D55EE5"/>
    <w:rsid w:val="00D57034"/>
    <w:rsid w:val="00D572D7"/>
    <w:rsid w:val="00D620FA"/>
    <w:rsid w:val="00D631AA"/>
    <w:rsid w:val="00D65F16"/>
    <w:rsid w:val="00D66C6A"/>
    <w:rsid w:val="00D703B2"/>
    <w:rsid w:val="00D70721"/>
    <w:rsid w:val="00D71B6C"/>
    <w:rsid w:val="00D74CD6"/>
    <w:rsid w:val="00D74D71"/>
    <w:rsid w:val="00D75195"/>
    <w:rsid w:val="00D81FB3"/>
    <w:rsid w:val="00D82DF0"/>
    <w:rsid w:val="00D85D97"/>
    <w:rsid w:val="00D878B4"/>
    <w:rsid w:val="00D90EEC"/>
    <w:rsid w:val="00D95D41"/>
    <w:rsid w:val="00DA13CE"/>
    <w:rsid w:val="00DA1903"/>
    <w:rsid w:val="00DA6B50"/>
    <w:rsid w:val="00DB42B7"/>
    <w:rsid w:val="00DB4512"/>
    <w:rsid w:val="00DB5FE8"/>
    <w:rsid w:val="00DB6996"/>
    <w:rsid w:val="00DC16AF"/>
    <w:rsid w:val="00DC3A05"/>
    <w:rsid w:val="00DC5FEA"/>
    <w:rsid w:val="00DC6774"/>
    <w:rsid w:val="00DD1792"/>
    <w:rsid w:val="00DD5620"/>
    <w:rsid w:val="00DE085F"/>
    <w:rsid w:val="00DE0EE9"/>
    <w:rsid w:val="00DF5B17"/>
    <w:rsid w:val="00E003A3"/>
    <w:rsid w:val="00E07089"/>
    <w:rsid w:val="00E07DEB"/>
    <w:rsid w:val="00E13E08"/>
    <w:rsid w:val="00E30D89"/>
    <w:rsid w:val="00E32EF0"/>
    <w:rsid w:val="00E34DA3"/>
    <w:rsid w:val="00E43B06"/>
    <w:rsid w:val="00E545DD"/>
    <w:rsid w:val="00E57F38"/>
    <w:rsid w:val="00E62207"/>
    <w:rsid w:val="00E622F3"/>
    <w:rsid w:val="00E631A5"/>
    <w:rsid w:val="00E64C03"/>
    <w:rsid w:val="00E678D0"/>
    <w:rsid w:val="00E7405D"/>
    <w:rsid w:val="00E770CA"/>
    <w:rsid w:val="00E83AD8"/>
    <w:rsid w:val="00E93037"/>
    <w:rsid w:val="00E93ACB"/>
    <w:rsid w:val="00E97633"/>
    <w:rsid w:val="00E97AE9"/>
    <w:rsid w:val="00E97D53"/>
    <w:rsid w:val="00EA062B"/>
    <w:rsid w:val="00EA3C70"/>
    <w:rsid w:val="00EA4983"/>
    <w:rsid w:val="00EA4C08"/>
    <w:rsid w:val="00EA5770"/>
    <w:rsid w:val="00EA58DB"/>
    <w:rsid w:val="00EA5BAD"/>
    <w:rsid w:val="00EB0E42"/>
    <w:rsid w:val="00EB2E84"/>
    <w:rsid w:val="00EB6A96"/>
    <w:rsid w:val="00EC36DC"/>
    <w:rsid w:val="00EC3B52"/>
    <w:rsid w:val="00EC426A"/>
    <w:rsid w:val="00EC4D79"/>
    <w:rsid w:val="00ED1212"/>
    <w:rsid w:val="00ED2B7C"/>
    <w:rsid w:val="00EE4871"/>
    <w:rsid w:val="00EE4E84"/>
    <w:rsid w:val="00EF163B"/>
    <w:rsid w:val="00EF573F"/>
    <w:rsid w:val="00F016A5"/>
    <w:rsid w:val="00F020DB"/>
    <w:rsid w:val="00F063B5"/>
    <w:rsid w:val="00F06987"/>
    <w:rsid w:val="00F10A97"/>
    <w:rsid w:val="00F10E91"/>
    <w:rsid w:val="00F11BDA"/>
    <w:rsid w:val="00F13C97"/>
    <w:rsid w:val="00F1485A"/>
    <w:rsid w:val="00F167B7"/>
    <w:rsid w:val="00F21583"/>
    <w:rsid w:val="00F2773C"/>
    <w:rsid w:val="00F27D22"/>
    <w:rsid w:val="00F32C5E"/>
    <w:rsid w:val="00F3347E"/>
    <w:rsid w:val="00F346E1"/>
    <w:rsid w:val="00F34CCD"/>
    <w:rsid w:val="00F356A8"/>
    <w:rsid w:val="00F36EB2"/>
    <w:rsid w:val="00F42AA4"/>
    <w:rsid w:val="00F432FE"/>
    <w:rsid w:val="00F43EE4"/>
    <w:rsid w:val="00F4489E"/>
    <w:rsid w:val="00F47830"/>
    <w:rsid w:val="00F524C1"/>
    <w:rsid w:val="00F5595B"/>
    <w:rsid w:val="00F56E48"/>
    <w:rsid w:val="00F613C5"/>
    <w:rsid w:val="00F649D5"/>
    <w:rsid w:val="00F73F71"/>
    <w:rsid w:val="00F86299"/>
    <w:rsid w:val="00F92162"/>
    <w:rsid w:val="00F93486"/>
    <w:rsid w:val="00F94167"/>
    <w:rsid w:val="00FA0FED"/>
    <w:rsid w:val="00FA42C6"/>
    <w:rsid w:val="00FA7806"/>
    <w:rsid w:val="00FB0322"/>
    <w:rsid w:val="00FB21C5"/>
    <w:rsid w:val="00FC2415"/>
    <w:rsid w:val="00FC3853"/>
    <w:rsid w:val="00FD2C04"/>
    <w:rsid w:val="00FD43E6"/>
    <w:rsid w:val="00FD629B"/>
    <w:rsid w:val="00FD62AD"/>
    <w:rsid w:val="00FE0868"/>
    <w:rsid w:val="00FE307F"/>
    <w:rsid w:val="00FE32AC"/>
    <w:rsid w:val="00FE4CBF"/>
    <w:rsid w:val="00FE5D6E"/>
    <w:rsid w:val="00FE78E8"/>
    <w:rsid w:val="00FF0E08"/>
    <w:rsid w:val="00FF2D8E"/>
    <w:rsid w:val="00FF3DF5"/>
    <w:rsid w:val="00FF7C38"/>
    <w:rsid w:val="01D90E99"/>
    <w:rsid w:val="01EA6CEF"/>
    <w:rsid w:val="02310325"/>
    <w:rsid w:val="02BB7967"/>
    <w:rsid w:val="053C631F"/>
    <w:rsid w:val="0648365F"/>
    <w:rsid w:val="064E74B7"/>
    <w:rsid w:val="06714110"/>
    <w:rsid w:val="07B22484"/>
    <w:rsid w:val="08386440"/>
    <w:rsid w:val="09AA18C7"/>
    <w:rsid w:val="0A925D5F"/>
    <w:rsid w:val="0B49285F"/>
    <w:rsid w:val="0BB10320"/>
    <w:rsid w:val="0C880C59"/>
    <w:rsid w:val="0CB92ACB"/>
    <w:rsid w:val="0DA14390"/>
    <w:rsid w:val="0DB617BA"/>
    <w:rsid w:val="0E2209F6"/>
    <w:rsid w:val="0F543FF4"/>
    <w:rsid w:val="11417952"/>
    <w:rsid w:val="11900EF4"/>
    <w:rsid w:val="12CF314C"/>
    <w:rsid w:val="145A52C6"/>
    <w:rsid w:val="174762AE"/>
    <w:rsid w:val="1B661A91"/>
    <w:rsid w:val="1D7F36FF"/>
    <w:rsid w:val="1DFE5965"/>
    <w:rsid w:val="1EB66C60"/>
    <w:rsid w:val="1FB042F7"/>
    <w:rsid w:val="1FDE4934"/>
    <w:rsid w:val="20DD5A87"/>
    <w:rsid w:val="213C3913"/>
    <w:rsid w:val="22843D98"/>
    <w:rsid w:val="229716AD"/>
    <w:rsid w:val="237627CA"/>
    <w:rsid w:val="23A07421"/>
    <w:rsid w:val="242C495B"/>
    <w:rsid w:val="25413432"/>
    <w:rsid w:val="25F015FE"/>
    <w:rsid w:val="27FF36A3"/>
    <w:rsid w:val="2AF566AF"/>
    <w:rsid w:val="2BAF1EA9"/>
    <w:rsid w:val="2C8E3D40"/>
    <w:rsid w:val="2D322913"/>
    <w:rsid w:val="2EBC05C2"/>
    <w:rsid w:val="2F7B7B51"/>
    <w:rsid w:val="2F9428D7"/>
    <w:rsid w:val="2FCF220B"/>
    <w:rsid w:val="2FF761B3"/>
    <w:rsid w:val="3038636F"/>
    <w:rsid w:val="30D46D44"/>
    <w:rsid w:val="31666F0B"/>
    <w:rsid w:val="316B761A"/>
    <w:rsid w:val="324E1E79"/>
    <w:rsid w:val="328533C1"/>
    <w:rsid w:val="335950CE"/>
    <w:rsid w:val="335F33B8"/>
    <w:rsid w:val="34646885"/>
    <w:rsid w:val="35117BFF"/>
    <w:rsid w:val="3517795C"/>
    <w:rsid w:val="353119C0"/>
    <w:rsid w:val="36440ACD"/>
    <w:rsid w:val="36AC9948"/>
    <w:rsid w:val="36B06FD6"/>
    <w:rsid w:val="36FFB67C"/>
    <w:rsid w:val="373C3BA7"/>
    <w:rsid w:val="39E15381"/>
    <w:rsid w:val="39FF52CC"/>
    <w:rsid w:val="3A023E13"/>
    <w:rsid w:val="3A1D7928"/>
    <w:rsid w:val="3A301F13"/>
    <w:rsid w:val="3CBC3547"/>
    <w:rsid w:val="3D2E2B74"/>
    <w:rsid w:val="3D422139"/>
    <w:rsid w:val="3FEB4E6E"/>
    <w:rsid w:val="40CC0415"/>
    <w:rsid w:val="41164F9A"/>
    <w:rsid w:val="43801D92"/>
    <w:rsid w:val="44780FD8"/>
    <w:rsid w:val="49C6619F"/>
    <w:rsid w:val="4B100B6A"/>
    <w:rsid w:val="4B9D7657"/>
    <w:rsid w:val="4F775C8F"/>
    <w:rsid w:val="50F9032F"/>
    <w:rsid w:val="50FC5512"/>
    <w:rsid w:val="51076663"/>
    <w:rsid w:val="52FA1130"/>
    <w:rsid w:val="537A6069"/>
    <w:rsid w:val="53FD51C8"/>
    <w:rsid w:val="54997C8E"/>
    <w:rsid w:val="56814E9C"/>
    <w:rsid w:val="571F1242"/>
    <w:rsid w:val="58150BF4"/>
    <w:rsid w:val="584D7E38"/>
    <w:rsid w:val="58A9544D"/>
    <w:rsid w:val="58B423F9"/>
    <w:rsid w:val="591E4217"/>
    <w:rsid w:val="59222CCC"/>
    <w:rsid w:val="59826569"/>
    <w:rsid w:val="5B5E7B74"/>
    <w:rsid w:val="5BA8326C"/>
    <w:rsid w:val="5BEC6204"/>
    <w:rsid w:val="5E69536C"/>
    <w:rsid w:val="5EDB0287"/>
    <w:rsid w:val="5FA7DEDC"/>
    <w:rsid w:val="60151C26"/>
    <w:rsid w:val="618B12DB"/>
    <w:rsid w:val="620C77C4"/>
    <w:rsid w:val="66723670"/>
    <w:rsid w:val="67EB782A"/>
    <w:rsid w:val="69DA0851"/>
    <w:rsid w:val="69EF047B"/>
    <w:rsid w:val="6A1C100C"/>
    <w:rsid w:val="6A1E726F"/>
    <w:rsid w:val="6A3020EB"/>
    <w:rsid w:val="6AE21E16"/>
    <w:rsid w:val="6CD14E7D"/>
    <w:rsid w:val="6CEF51EF"/>
    <w:rsid w:val="6D0161A7"/>
    <w:rsid w:val="6E2E1D28"/>
    <w:rsid w:val="6F655A46"/>
    <w:rsid w:val="6FFF0422"/>
    <w:rsid w:val="70865BB0"/>
    <w:rsid w:val="73BF26B5"/>
    <w:rsid w:val="73DE2356"/>
    <w:rsid w:val="75295853"/>
    <w:rsid w:val="7682521B"/>
    <w:rsid w:val="779E2C6C"/>
    <w:rsid w:val="779FA062"/>
    <w:rsid w:val="77FFB56F"/>
    <w:rsid w:val="7AB23BF5"/>
    <w:rsid w:val="7AB40A8F"/>
    <w:rsid w:val="7ACB1683"/>
    <w:rsid w:val="7BAFCBE9"/>
    <w:rsid w:val="7BFC1999"/>
    <w:rsid w:val="7C365E2F"/>
    <w:rsid w:val="7C603258"/>
    <w:rsid w:val="7CDDCADF"/>
    <w:rsid w:val="7DEEA196"/>
    <w:rsid w:val="7E7A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4BF4F55-7154-4393-A821-ECF95E80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tabs>
        <w:tab w:val="center" w:pos="4153"/>
        <w:tab w:val="right" w:pos="8306"/>
      </w:tabs>
      <w:snapToGrid w:val="0"/>
      <w:spacing w:line="240" w:lineRule="auto"/>
      <w:jc w:val="center"/>
    </w:pPr>
    <w:rPr>
      <w:sz w:val="18"/>
      <w:szCs w:val="18"/>
    </w:rPr>
  </w:style>
  <w:style w:type="paragraph" w:styleId="ad">
    <w:name w:val="Subtitle"/>
    <w:basedOn w:val="a"/>
    <w:next w:val="a"/>
    <w:link w:val="ae"/>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f">
    <w:name w:val="Title"/>
    <w:basedOn w:val="a"/>
    <w:next w:val="a"/>
    <w:link w:val="af0"/>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u w:val="single"/>
    </w:rPr>
  </w:style>
  <w:style w:type="character" w:styleId="af5">
    <w:name w:val="Hyperlink"/>
    <w:basedOn w:val="a0"/>
    <w:uiPriority w:val="99"/>
    <w:semiHidden/>
    <w:unhideWhenUsed/>
    <w:qFormat/>
    <w:rPr>
      <w:color w:val="0563C1"/>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e">
    <w:name w:val="副标题 字符"/>
    <w:basedOn w:val="a0"/>
    <w:link w:val="ad"/>
    <w:uiPriority w:val="11"/>
    <w:qFormat/>
    <w:rPr>
      <w:rFonts w:asciiTheme="majorHAnsi" w:eastAsiaTheme="majorEastAsia" w:hAnsiTheme="majorHAnsi" w:cstheme="majorBidi"/>
      <w:color w:val="595959" w:themeColor="text1" w:themeTint="A6"/>
      <w:spacing w:val="15"/>
      <w:sz w:val="28"/>
      <w:szCs w:val="28"/>
    </w:rPr>
  </w:style>
  <w:style w:type="paragraph" w:styleId="af7">
    <w:name w:val="Quote"/>
    <w:basedOn w:val="a"/>
    <w:next w:val="a"/>
    <w:link w:val="af8"/>
    <w:uiPriority w:val="29"/>
    <w:qFormat/>
    <w:pPr>
      <w:spacing w:before="160"/>
      <w:jc w:val="center"/>
    </w:pPr>
    <w:rPr>
      <w:i/>
      <w:iCs/>
      <w:color w:val="404040" w:themeColor="text1" w:themeTint="BF"/>
    </w:rPr>
  </w:style>
  <w:style w:type="character" w:customStyle="1" w:styleId="af8">
    <w:name w:val="引用 字符"/>
    <w:basedOn w:val="a0"/>
    <w:link w:val="af7"/>
    <w:uiPriority w:val="29"/>
    <w:qFormat/>
    <w:rPr>
      <w:i/>
      <w:iCs/>
      <w:color w:val="404040" w:themeColor="text1" w:themeTint="BF"/>
    </w:rPr>
  </w:style>
  <w:style w:type="paragraph" w:styleId="af9">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a">
    <w:name w:val="Intense Quote"/>
    <w:basedOn w:val="a"/>
    <w:next w:val="a"/>
    <w:link w:val="afb"/>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b">
    <w:name w:val="明显引用 字符"/>
    <w:basedOn w:val="a0"/>
    <w:link w:val="afa"/>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qFormat/>
  </w:style>
  <w:style w:type="character" w:customStyle="1" w:styleId="af2">
    <w:name w:val="批注主题 字符"/>
    <w:basedOn w:val="a4"/>
    <w:link w:val="af1"/>
    <w:uiPriority w:val="99"/>
    <w:semiHidden/>
    <w:qFormat/>
    <w:rPr>
      <w:b/>
      <w:bCs/>
    </w:rPr>
  </w:style>
  <w:style w:type="character" w:customStyle="1" w:styleId="a6">
    <w:name w:val="日期 字符"/>
    <w:basedOn w:val="a0"/>
    <w:link w:val="a5"/>
    <w:uiPriority w:val="99"/>
    <w:semiHidden/>
    <w:qFormat/>
  </w:style>
  <w:style w:type="paragraph" w:customStyle="1" w:styleId="p1">
    <w:name w:val="p1"/>
    <w:basedOn w:val="a"/>
    <w:qFormat/>
    <w:rPr>
      <w:rFonts w:ascii=".pingfang sc" w:eastAsia=".pingfang sc" w:hAnsi=".pingfang sc" w:cs="Times New Roman"/>
      <w:color w:val="222226"/>
      <w:kern w:val="0"/>
      <w14:ligatures w14:val="none"/>
    </w:rPr>
  </w:style>
  <w:style w:type="paragraph" w:customStyle="1" w:styleId="13">
    <w:name w:val="修订1"/>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paragraph" w:customStyle="1" w:styleId="21">
    <w:name w:val="修订2"/>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character" w:customStyle="1" w:styleId="font101">
    <w:name w:val="font101"/>
    <w:basedOn w:val="a0"/>
    <w:qFormat/>
    <w:rPr>
      <w:rFonts w:ascii="Times New Roman" w:hAnsi="Times New Roman" w:cs="Times New Roman" w:hint="default"/>
      <w:b/>
      <w:bCs/>
      <w:color w:val="000000"/>
      <w:sz w:val="24"/>
      <w:szCs w:val="24"/>
      <w:u w:val="none"/>
    </w:rPr>
  </w:style>
  <w:style w:type="character" w:customStyle="1" w:styleId="msointensereference0">
    <w:name w:val="msointensereference"/>
    <w:basedOn w:val="a0"/>
    <w:qFormat/>
    <w:rPr>
      <w:b/>
      <w:bCs/>
      <w:smallCaps/>
      <w:color w:val="2F5496"/>
      <w:spacing w:val="5"/>
    </w:rPr>
  </w:style>
  <w:style w:type="character" w:customStyle="1" w:styleId="msointenseemphasis0">
    <w:name w:val="msointenseemphasis"/>
    <w:basedOn w:val="a0"/>
    <w:qFormat/>
    <w:rPr>
      <w:i/>
      <w:iCs/>
      <w:color w:val="2F5496"/>
    </w:rPr>
  </w:style>
  <w:style w:type="character" w:customStyle="1" w:styleId="font151">
    <w:name w:val="font151"/>
    <w:basedOn w:val="a0"/>
    <w:qFormat/>
    <w:rPr>
      <w:rFonts w:ascii="宋体" w:eastAsia="宋体" w:hAnsi="宋体" w:cs="宋体" w:hint="eastAsia"/>
      <w:color w:val="000000"/>
      <w:sz w:val="24"/>
      <w:szCs w:val="24"/>
      <w:u w:val="none"/>
    </w:rPr>
  </w:style>
  <w:style w:type="character" w:customStyle="1" w:styleId="font131">
    <w:name w:val="font131"/>
    <w:basedOn w:val="a0"/>
    <w:qFormat/>
    <w:rPr>
      <w:rFonts w:ascii="Times New Roman" w:hAnsi="Times New Roman" w:cs="Times New Roman" w:hint="default"/>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71">
    <w:name w:val="font71"/>
    <w:basedOn w:val="a0"/>
    <w:qFormat/>
    <w:rPr>
      <w:rFonts w:ascii="仿宋_GB2312" w:eastAsia="仿宋_GB2312" w:cs="仿宋_GB2312" w:hint="eastAsia"/>
      <w:color w:val="000000"/>
      <w:sz w:val="24"/>
      <w:szCs w:val="24"/>
      <w:u w:val="none"/>
    </w:rPr>
  </w:style>
  <w:style w:type="character" w:customStyle="1" w:styleId="font21">
    <w:name w:val="font21"/>
    <w:basedOn w:val="a0"/>
    <w:qFormat/>
    <w:rPr>
      <w:rFonts w:ascii="仿宋_GB2312" w:eastAsia="仿宋_GB2312" w:cs="仿宋_GB2312" w:hint="eastAsia"/>
      <w:b/>
      <w:bCs/>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仿宋_GB2312" w:eastAsia="仿宋_GB2312" w:cs="仿宋_GB2312" w:hint="eastAsia"/>
      <w:color w:val="000000"/>
      <w:sz w:val="24"/>
      <w:szCs w:val="24"/>
      <w:u w:val="none"/>
    </w:rPr>
  </w:style>
  <w:style w:type="character" w:customStyle="1" w:styleId="font41">
    <w:name w:val="font41"/>
    <w:basedOn w:val="a0"/>
    <w:qFormat/>
    <w:rPr>
      <w:rFonts w:ascii="Arial" w:hAnsi="Arial" w:cs="Arial"/>
      <w:color w:val="000000"/>
      <w:sz w:val="24"/>
      <w:szCs w:val="24"/>
      <w:u w:val="none"/>
    </w:rPr>
  </w:style>
  <w:style w:type="character" w:customStyle="1" w:styleId="font51">
    <w:name w:val="font51"/>
    <w:basedOn w:val="a0"/>
    <w:qFormat/>
    <w:rPr>
      <w:rFonts w:ascii="仿宋_GB2312" w:eastAsia="仿宋_GB2312" w:cs="仿宋_GB2312" w:hint="eastAsia"/>
      <w:color w:val="000000"/>
      <w:sz w:val="24"/>
      <w:szCs w:val="24"/>
      <w:u w:val="none"/>
    </w:rPr>
  </w:style>
  <w:style w:type="character" w:customStyle="1" w:styleId="font81">
    <w:name w:val="font81"/>
    <w:basedOn w:val="a0"/>
    <w:qFormat/>
    <w:rPr>
      <w:rFonts w:ascii="Times New Roman" w:hAnsi="Times New Roman" w:cs="Times New Roman" w:hint="default"/>
      <w:color w:val="000000"/>
      <w:sz w:val="24"/>
      <w:szCs w:val="24"/>
      <w:u w:val="none"/>
    </w:rPr>
  </w:style>
  <w:style w:type="character" w:customStyle="1" w:styleId="font91">
    <w:name w:val="font91"/>
    <w:basedOn w:val="a0"/>
    <w:qFormat/>
    <w:rPr>
      <w:rFonts w:ascii="仿宋_GB2312" w:eastAsia="仿宋_GB2312" w:cs="仿宋_GB2312" w:hint="eastAsia"/>
      <w:color w:val="000000"/>
      <w:sz w:val="24"/>
      <w:szCs w:val="24"/>
      <w:u w:val="none"/>
    </w:rPr>
  </w:style>
  <w:style w:type="character" w:customStyle="1" w:styleId="font111">
    <w:name w:val="font111"/>
    <w:basedOn w:val="a0"/>
    <w:qFormat/>
    <w:rPr>
      <w:rFonts w:ascii="Times New Roman" w:hAnsi="Times New Roman" w:cs="Times New Roman" w:hint="default"/>
      <w:b/>
      <w:bCs/>
      <w:color w:val="000000"/>
      <w:sz w:val="24"/>
      <w:szCs w:val="24"/>
      <w:u w:val="none"/>
    </w:rPr>
  </w:style>
  <w:style w:type="character" w:customStyle="1" w:styleId="font14">
    <w:name w:val="font14"/>
    <w:basedOn w:val="a0"/>
    <w:qFormat/>
    <w:rPr>
      <w:rFonts w:ascii="Times New Roman" w:hAnsi="Times New Roman" w:cs="Times New Roman" w:hint="default"/>
      <w:color w:val="000000"/>
      <w:sz w:val="24"/>
      <w:szCs w:val="24"/>
      <w:u w:val="none"/>
    </w:rPr>
  </w:style>
  <w:style w:type="character" w:customStyle="1" w:styleId="font121">
    <w:name w:val="font121"/>
    <w:basedOn w:val="a0"/>
    <w:qFormat/>
    <w:rPr>
      <w:rFonts w:ascii="宋体" w:eastAsia="宋体" w:hAnsi="宋体" w:cs="宋体" w:hint="eastAsia"/>
      <w:color w:val="000000"/>
      <w:sz w:val="24"/>
      <w:szCs w:val="24"/>
      <w:u w:val="none"/>
    </w:rPr>
  </w:style>
  <w:style w:type="character" w:customStyle="1" w:styleId="font141">
    <w:name w:val="font141"/>
    <w:basedOn w:val="a0"/>
    <w:qFormat/>
    <w:rPr>
      <w:rFonts w:ascii="Times New Roman" w:hAnsi="Times New Roman" w:cs="Times New Roman" w:hint="default"/>
      <w:color w:val="000000"/>
      <w:sz w:val="24"/>
      <w:szCs w:val="24"/>
      <w:u w:val="none"/>
    </w:rPr>
  </w:style>
  <w:style w:type="paragraph" w:customStyle="1" w:styleId="31">
    <w:name w:val="修订3"/>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paragraph" w:customStyle="1" w:styleId="41">
    <w:name w:val="修订4"/>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paragraph" w:customStyle="1" w:styleId="msonormal0">
    <w:name w:val="msonormal"/>
    <w:basedOn w:val="a"/>
    <w:qFormat/>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font0">
    <w:name w:val="font0"/>
    <w:basedOn w:val="a"/>
    <w:qFormat/>
    <w:pPr>
      <w:widowControl/>
      <w:spacing w:before="100" w:beforeAutospacing="1" w:after="100" w:afterAutospacing="1" w:line="240" w:lineRule="auto"/>
    </w:pPr>
    <w:rPr>
      <w:rFonts w:ascii="等线" w:eastAsia="等线" w:hAnsi="等线" w:cs="宋体"/>
      <w:color w:val="000000"/>
      <w:kern w:val="0"/>
      <w:szCs w:val="22"/>
      <w14:ligatures w14:val="none"/>
    </w:rPr>
  </w:style>
  <w:style w:type="paragraph" w:customStyle="1" w:styleId="font1">
    <w:name w:val="font1"/>
    <w:basedOn w:val="a"/>
    <w:qFormat/>
    <w:pPr>
      <w:widowControl/>
      <w:spacing w:before="100" w:beforeAutospacing="1" w:after="100" w:afterAutospacing="1" w:line="240" w:lineRule="auto"/>
    </w:pPr>
    <w:rPr>
      <w:rFonts w:ascii="Times New Roman" w:eastAsia="宋体" w:hAnsi="Times New Roman" w:cs="Times New Roman"/>
      <w:color w:val="000000"/>
      <w:kern w:val="0"/>
      <w:sz w:val="24"/>
      <w14:ligatures w14:val="none"/>
    </w:rPr>
  </w:style>
  <w:style w:type="paragraph" w:customStyle="1" w:styleId="font2">
    <w:name w:val="font2"/>
    <w:basedOn w:val="a"/>
    <w:qFormat/>
    <w:pPr>
      <w:widowControl/>
      <w:spacing w:before="100" w:beforeAutospacing="1" w:after="100" w:afterAutospacing="1" w:line="240" w:lineRule="auto"/>
    </w:pPr>
    <w:rPr>
      <w:rFonts w:ascii="Times New Roman" w:eastAsia="宋体" w:hAnsi="Times New Roman" w:cs="Times New Roman"/>
      <w:b/>
      <w:bCs/>
      <w:color w:val="000000"/>
      <w:kern w:val="0"/>
      <w:sz w:val="24"/>
      <w14:ligatures w14:val="none"/>
    </w:rPr>
  </w:style>
  <w:style w:type="paragraph" w:customStyle="1" w:styleId="font3">
    <w:name w:val="font3"/>
    <w:basedOn w:val="a"/>
    <w:qFormat/>
    <w:pPr>
      <w:widowControl/>
      <w:spacing w:before="100" w:beforeAutospacing="1" w:after="100" w:afterAutospacing="1" w:line="240" w:lineRule="auto"/>
    </w:pPr>
    <w:rPr>
      <w:rFonts w:ascii="Times New Roman" w:eastAsia="宋体" w:hAnsi="Times New Roman" w:cs="Times New Roman"/>
      <w:color w:val="000000"/>
      <w:kern w:val="0"/>
      <w:sz w:val="24"/>
      <w14:ligatures w14:val="none"/>
    </w:rPr>
  </w:style>
  <w:style w:type="paragraph" w:customStyle="1" w:styleId="font4">
    <w:name w:val="font4"/>
    <w:basedOn w:val="a"/>
    <w:qFormat/>
    <w:pPr>
      <w:widowControl/>
      <w:spacing w:before="100" w:beforeAutospacing="1" w:after="100" w:afterAutospacing="1" w:line="240" w:lineRule="auto"/>
    </w:pPr>
    <w:rPr>
      <w:rFonts w:ascii="Times New Roman" w:eastAsia="宋体" w:hAnsi="Times New Roman" w:cs="Times New Roman"/>
      <w:color w:val="000000"/>
      <w:kern w:val="0"/>
      <w:sz w:val="24"/>
      <w14:ligatures w14:val="none"/>
    </w:rPr>
  </w:style>
  <w:style w:type="paragraph" w:customStyle="1" w:styleId="font5">
    <w:name w:val="font5"/>
    <w:basedOn w:val="a"/>
    <w:qFormat/>
    <w:pPr>
      <w:widowControl/>
      <w:spacing w:before="100" w:beforeAutospacing="1" w:after="100" w:afterAutospacing="1" w:line="240" w:lineRule="auto"/>
    </w:pPr>
    <w:rPr>
      <w:rFonts w:ascii="仿宋_GB2312" w:eastAsia="仿宋_GB2312" w:hAnsi="宋体" w:cs="宋体"/>
      <w:color w:val="000000"/>
      <w:kern w:val="0"/>
      <w:sz w:val="24"/>
      <w14:ligatures w14:val="none"/>
    </w:rPr>
  </w:style>
  <w:style w:type="paragraph" w:customStyle="1" w:styleId="font6">
    <w:name w:val="font6"/>
    <w:basedOn w:val="a"/>
    <w:qFormat/>
    <w:pPr>
      <w:widowControl/>
      <w:spacing w:before="100" w:beforeAutospacing="1" w:after="100" w:afterAutospacing="1" w:line="240" w:lineRule="auto"/>
    </w:pPr>
    <w:rPr>
      <w:rFonts w:ascii="仿宋_GB2312" w:eastAsia="仿宋_GB2312" w:hAnsi="宋体" w:cs="宋体"/>
      <w:b/>
      <w:bCs/>
      <w:color w:val="000000"/>
      <w:kern w:val="0"/>
      <w:sz w:val="24"/>
      <w14:ligatures w14:val="none"/>
    </w:rPr>
  </w:style>
  <w:style w:type="paragraph" w:customStyle="1" w:styleId="font7">
    <w:name w:val="font7"/>
    <w:basedOn w:val="a"/>
    <w:qFormat/>
    <w:pPr>
      <w:widowControl/>
      <w:spacing w:before="100" w:beforeAutospacing="1" w:after="100" w:afterAutospacing="1" w:line="240" w:lineRule="auto"/>
    </w:pPr>
    <w:rPr>
      <w:rFonts w:ascii="Arial" w:eastAsia="宋体" w:hAnsi="Arial" w:cs="Arial"/>
      <w:color w:val="000000"/>
      <w:kern w:val="0"/>
      <w:sz w:val="24"/>
      <w14:ligatures w14:val="none"/>
    </w:rPr>
  </w:style>
  <w:style w:type="paragraph" w:customStyle="1" w:styleId="font8">
    <w:name w:val="font8"/>
    <w:basedOn w:val="a"/>
    <w:qFormat/>
    <w:pPr>
      <w:widowControl/>
      <w:spacing w:before="100" w:beforeAutospacing="1" w:after="100" w:afterAutospacing="1" w:line="240" w:lineRule="auto"/>
    </w:pPr>
    <w:rPr>
      <w:rFonts w:ascii="仿宋_GB2312" w:eastAsia="仿宋_GB2312" w:hAnsi="宋体" w:cs="宋体"/>
      <w:color w:val="000000"/>
      <w:kern w:val="0"/>
      <w:sz w:val="24"/>
      <w14:ligatures w14:val="none"/>
    </w:rPr>
  </w:style>
  <w:style w:type="paragraph" w:customStyle="1" w:styleId="font9">
    <w:name w:val="font9"/>
    <w:basedOn w:val="a"/>
    <w:qFormat/>
    <w:pPr>
      <w:widowControl/>
      <w:spacing w:before="100" w:beforeAutospacing="1" w:after="100" w:afterAutospacing="1" w:line="240" w:lineRule="auto"/>
    </w:pPr>
    <w:rPr>
      <w:rFonts w:ascii="仿宋_GB2312" w:eastAsia="仿宋_GB2312" w:hAnsi="宋体" w:cs="宋体"/>
      <w:color w:val="000000"/>
      <w:kern w:val="0"/>
      <w:sz w:val="24"/>
      <w14:ligatures w14:val="none"/>
    </w:rPr>
  </w:style>
  <w:style w:type="paragraph" w:customStyle="1" w:styleId="font10">
    <w:name w:val="font10"/>
    <w:basedOn w:val="a"/>
    <w:qFormat/>
    <w:pPr>
      <w:widowControl/>
      <w:spacing w:before="100" w:beforeAutospacing="1" w:after="100" w:afterAutospacing="1" w:line="240" w:lineRule="auto"/>
    </w:pPr>
    <w:rPr>
      <w:rFonts w:ascii="宋体" w:eastAsia="宋体" w:hAnsi="宋体" w:cs="宋体"/>
      <w:color w:val="000000"/>
      <w:kern w:val="0"/>
      <w:sz w:val="24"/>
      <w14:ligatures w14:val="none"/>
    </w:rPr>
  </w:style>
  <w:style w:type="paragraph" w:customStyle="1" w:styleId="et2">
    <w:name w:val="et2"/>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et3">
    <w:name w:val="et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et4">
    <w:name w:val="et4"/>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et5">
    <w:name w:val="et5"/>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宋体" w:hAnsi="Times New Roman" w:cs="Times New Roman"/>
      <w:b/>
      <w:bCs/>
      <w:kern w:val="0"/>
      <w:sz w:val="24"/>
      <w14:ligatures w14:val="none"/>
    </w:rPr>
  </w:style>
  <w:style w:type="paragraph" w:customStyle="1" w:styleId="et7">
    <w:name w:val="et7"/>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both"/>
    </w:pPr>
    <w:rPr>
      <w:rFonts w:ascii="Times New Roman" w:eastAsia="宋体" w:hAnsi="Times New Roman" w:cs="Times New Roman"/>
      <w:kern w:val="0"/>
      <w:sz w:val="24"/>
      <w14:ligatures w14:val="none"/>
    </w:rPr>
  </w:style>
  <w:style w:type="paragraph" w:customStyle="1" w:styleId="et8">
    <w:name w:val="et8"/>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et11">
    <w:name w:val="et11"/>
    <w:basedOn w:val="a"/>
    <w:qFormat/>
    <w:pPr>
      <w:widowControl/>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et12">
    <w:name w:val="et12"/>
    <w:basedOn w:val="a"/>
    <w:qFormat/>
    <w:pPr>
      <w:widowControl/>
      <w:pBdr>
        <w:left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et13">
    <w:name w:val="et13"/>
    <w:basedOn w:val="a"/>
    <w:qFormat/>
    <w:pPr>
      <w:widowControl/>
      <w:pBdr>
        <w:left w:val="single" w:sz="4" w:space="0" w:color="000000"/>
        <w:right w:val="single" w:sz="4" w:space="0" w:color="000000"/>
      </w:pBdr>
      <w:shd w:val="clear" w:color="auto"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宋体" w:hAnsi="Times New Roman" w:cs="Times New Roman"/>
      <w:color w:val="000000"/>
      <w:kern w:val="0"/>
      <w:sz w:val="24"/>
      <w14:ligatures w14:val="none"/>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宋体" w:hAnsi="Times New Roman" w:cs="Times New Roman"/>
      <w:color w:val="000000"/>
      <w:kern w:val="0"/>
      <w:sz w:val="24"/>
      <w14:ligatures w14:val="none"/>
    </w:rPr>
  </w:style>
  <w:style w:type="paragraph" w:customStyle="1" w:styleId="et16">
    <w:name w:val="et16"/>
    <w:basedOn w:val="a"/>
    <w:qFormat/>
    <w:pPr>
      <w:widowControl/>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et17">
    <w:name w:val="et17"/>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宋体" w:hAnsi="Times New Roman" w:cs="Times New Roman"/>
      <w:color w:val="000000"/>
      <w:kern w:val="0"/>
      <w:sz w:val="24"/>
      <w14:ligatures w14:val="none"/>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宋体" w:hAnsi="Times New Roman" w:cs="Times New Roman"/>
      <w:color w:val="000000"/>
      <w:kern w:val="0"/>
      <w:sz w:val="24"/>
      <w14:ligatures w14:val="none"/>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宋体" w:hAnsi="Times New Roman" w:cs="Times New Roman"/>
      <w:color w:val="000000"/>
      <w:kern w:val="0"/>
      <w:sz w:val="24"/>
      <w14:ligatures w14:val="none"/>
    </w:rPr>
  </w:style>
  <w:style w:type="paragraph" w:customStyle="1" w:styleId="et20">
    <w:name w:val="et20"/>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宋体" w:hAnsi="Times New Roman" w:cs="Times New Roman"/>
      <w:color w:val="000000"/>
      <w:kern w:val="0"/>
      <w:sz w:val="24"/>
      <w14:ligatures w14:val="none"/>
    </w:rPr>
  </w:style>
  <w:style w:type="paragraph" w:customStyle="1" w:styleId="et21">
    <w:name w:val="et21"/>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仿宋_GB2312" w:eastAsia="仿宋_GB2312" w:hAnsi="宋体" w:cs="宋体"/>
      <w:kern w:val="0"/>
      <w:sz w:val="24"/>
      <w14:ligatures w14:val="none"/>
    </w:rPr>
  </w:style>
  <w:style w:type="paragraph" w:customStyle="1" w:styleId="et22">
    <w:name w:val="et22"/>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仿宋_GB2312" w:eastAsia="仿宋_GB2312" w:hAnsi="宋体" w:cs="宋体"/>
      <w:kern w:val="0"/>
      <w:sz w:val="24"/>
      <w14:ligatures w14:val="none"/>
    </w:rPr>
  </w:style>
  <w:style w:type="paragraph" w:customStyle="1" w:styleId="et23">
    <w:name w:val="et2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both"/>
    </w:pPr>
    <w:rPr>
      <w:rFonts w:ascii="仿宋_GB2312" w:eastAsia="仿宋_GB2312" w:hAnsi="宋体" w:cs="宋体"/>
      <w:kern w:val="0"/>
      <w:sz w:val="24"/>
      <w14:ligatures w14:val="none"/>
    </w:rPr>
  </w:style>
  <w:style w:type="paragraph" w:customStyle="1" w:styleId="et24">
    <w:name w:val="et24"/>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51">
    <w:name w:val="修订5"/>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paragraph" w:customStyle="1" w:styleId="font12">
    <w:name w:val="font12"/>
    <w:basedOn w:val="a"/>
    <w:qFormat/>
    <w:pPr>
      <w:widowControl/>
      <w:spacing w:before="100" w:beforeAutospacing="1" w:after="100" w:afterAutospacing="1" w:line="240" w:lineRule="auto"/>
    </w:pPr>
    <w:rPr>
      <w:rFonts w:ascii="仿宋_GB2312" w:eastAsia="仿宋_GB2312" w:hAnsi="宋体" w:cs="宋体"/>
      <w:color w:val="000000"/>
      <w:kern w:val="0"/>
      <w:sz w:val="24"/>
      <w14:ligatures w14:val="none"/>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宋体" w:hAnsi="Times New Roman" w:cs="Times New Roman"/>
      <w:b/>
      <w:bCs/>
      <w:kern w:val="0"/>
      <w:sz w:val="24"/>
      <w14:ligatures w14:val="none"/>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宋体" w:hAnsi="Times New Roman" w:cs="Times New Roman"/>
      <w:kern w:val="0"/>
      <w:sz w:val="24"/>
      <w14:ligatures w14:val="none"/>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xl73">
    <w:name w:val="xl7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宋体" w:hAnsi="Times New Roman" w:cs="Times New Roman"/>
      <w:color w:val="000000"/>
      <w:kern w:val="0"/>
      <w:sz w:val="24"/>
      <w14:ligatures w14:val="none"/>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宋体" w:hAnsi="Times New Roman" w:cs="Times New Roman"/>
      <w:color w:val="000000"/>
      <w:kern w:val="0"/>
      <w:sz w:val="24"/>
      <w14:ligatures w14:val="none"/>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宋体" w:hAnsi="Times New Roman" w:cs="Times New Roman"/>
      <w:color w:val="000000"/>
      <w:kern w:val="0"/>
      <w:sz w:val="24"/>
      <w14:ligatures w14:val="none"/>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xl81">
    <w:name w:val="xl81"/>
    <w:basedOn w:val="a"/>
    <w:qFormat/>
    <w:pPr>
      <w:widowControl/>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xl82">
    <w:name w:val="xl8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xl83">
    <w:name w:val="xl83"/>
    <w:basedOn w:val="a"/>
    <w:qFormat/>
    <w:pPr>
      <w:widowControl/>
      <w:pBdr>
        <w:left w:val="single" w:sz="4" w:space="0" w:color="auto"/>
        <w:right w:val="single" w:sz="4" w:space="0" w:color="auto"/>
      </w:pBdr>
      <w:shd w:val="clear" w:color="000000" w:fill="FFFFFF"/>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61">
    <w:name w:val="修订6"/>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paragraph" w:customStyle="1" w:styleId="font13">
    <w:name w:val="font13"/>
    <w:basedOn w:val="a"/>
    <w:qFormat/>
    <w:pPr>
      <w:widowControl/>
      <w:spacing w:before="100" w:beforeAutospacing="1" w:after="100" w:afterAutospacing="1" w:line="240" w:lineRule="auto"/>
    </w:pPr>
    <w:rPr>
      <w:rFonts w:ascii="Times New Roman" w:eastAsia="宋体" w:hAnsi="Times New Roman" w:cs="Times New Roman"/>
      <w:color w:val="000000"/>
      <w:kern w:val="0"/>
      <w:sz w:val="24"/>
      <w14:ligatures w14:val="none"/>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color w:val="000000"/>
      <w:kern w:val="0"/>
      <w:sz w:val="24"/>
      <w14:ligatures w14:val="none"/>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color w:val="000000"/>
      <w:kern w:val="0"/>
      <w:sz w:val="24"/>
      <w14:ligatures w14:val="none"/>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仿宋_GB2312" w:eastAsia="仿宋_GB2312" w:hAnsi="宋体" w:cs="宋体"/>
      <w:kern w:val="0"/>
      <w:sz w:val="24"/>
      <w14:ligatures w14:val="none"/>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kern w:val="0"/>
      <w:sz w:val="24"/>
      <w14:ligatures w14:val="none"/>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 w:val="24"/>
      <w14:ligatures w14:val="none"/>
    </w:rPr>
  </w:style>
  <w:style w:type="paragraph" w:customStyle="1" w:styleId="71">
    <w:name w:val="修订7"/>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paragraph" w:customStyle="1" w:styleId="81">
    <w:name w:val="修订8"/>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paragraph" w:customStyle="1" w:styleId="91">
    <w:name w:val="修订9"/>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paragraph" w:customStyle="1" w:styleId="font15">
    <w:name w:val="font15"/>
    <w:basedOn w:val="a"/>
    <w:qFormat/>
    <w:pPr>
      <w:widowControl/>
      <w:spacing w:before="100" w:beforeAutospacing="1" w:after="100" w:afterAutospacing="1" w:line="240" w:lineRule="auto"/>
    </w:pPr>
    <w:rPr>
      <w:rFonts w:ascii="仿宋_GB2312" w:eastAsia="仿宋_GB2312" w:hAnsi="宋体" w:cs="宋体"/>
      <w:color w:val="000000"/>
      <w:kern w:val="0"/>
      <w:sz w:val="24"/>
      <w14:ligatures w14:val="none"/>
    </w:rPr>
  </w:style>
  <w:style w:type="paragraph" w:customStyle="1" w:styleId="100">
    <w:name w:val="修订10"/>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character" w:customStyle="1" w:styleId="22">
    <w:name w:val="明显强调2"/>
    <w:basedOn w:val="a0"/>
    <w:uiPriority w:val="21"/>
    <w:qFormat/>
    <w:rPr>
      <w:i/>
      <w:iCs/>
      <w:color w:val="2F5496" w:themeColor="accent1" w:themeShade="BF"/>
    </w:rPr>
  </w:style>
  <w:style w:type="character" w:customStyle="1" w:styleId="23">
    <w:name w:val="明显参考2"/>
    <w:basedOn w:val="a0"/>
    <w:uiPriority w:val="32"/>
    <w:qFormat/>
    <w:rPr>
      <w:b/>
      <w:bCs/>
      <w:smallCaps/>
      <w:color w:val="2F5496" w:themeColor="accent1" w:themeShade="BF"/>
      <w:spacing w:val="5"/>
    </w:rPr>
  </w:style>
  <w:style w:type="paragraph" w:customStyle="1" w:styleId="110">
    <w:name w:val="修订11"/>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paragraph" w:customStyle="1" w:styleId="120">
    <w:name w:val="修订12"/>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paragraph" w:customStyle="1" w:styleId="130">
    <w:name w:val="修订13"/>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paragraph" w:customStyle="1" w:styleId="14">
    <w:name w:val="修订14"/>
    <w:hidden/>
    <w:uiPriority w:val="99"/>
    <w:unhideWhenUsed/>
    <w:qFormat/>
    <w:pPr>
      <w:spacing w:after="160" w:line="278" w:lineRule="auto"/>
    </w:pPr>
    <w:rPr>
      <w:rFonts w:asciiTheme="minorHAnsi" w:eastAsiaTheme="minorEastAsia" w:hAnsiTheme="minorHAnsi" w:cstheme="minorBidi"/>
      <w:kern w:val="2"/>
      <w:sz w:val="22"/>
      <w:szCs w:val="24"/>
      <w14:ligatures w14:val="standardContextual"/>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14:ligatures w14:val="standardContextual"/>
    </w:rPr>
  </w:style>
  <w:style w:type="paragraph" w:customStyle="1" w:styleId="15">
    <w:name w:val="修订15"/>
    <w:hidden/>
    <w:uiPriority w:val="99"/>
    <w:unhideWhenUsed/>
    <w:rPr>
      <w:rFonts w:asciiTheme="minorHAnsi" w:eastAsiaTheme="minorEastAsia" w:hAnsiTheme="minorHAnsi"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std.samr.gov.cn/gb/search/gbDetailed?id=33D40F1161A85D92E06397BE0A0A5B93"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std.samr.gov.cn/hb/search/stdHBDetailed?id=29962E7E05D9A432E06397BE0A0A0BF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package" Target="embeddings/Microsoft_Visio___2.vsdx"/><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package" Target="embeddings/Microsoft_Visio___1.vsdx"/><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49</Pages>
  <Words>17343</Words>
  <Characters>8416</Characters>
  <Application>Microsoft Office Word</Application>
  <DocSecurity>0</DocSecurity>
  <Lines>70</Lines>
  <Paragraphs>51</Paragraphs>
  <ScaleCrop>false</ScaleCrop>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郑艺伟 郑</dc:creator>
  <cp:lastModifiedBy>dongchunyan</cp:lastModifiedBy>
  <cp:revision>4</cp:revision>
  <cp:lastPrinted>2025-08-05T21:39:00Z</cp:lastPrinted>
  <dcterms:created xsi:type="dcterms:W3CDTF">2025-09-05T04:03:00Z</dcterms:created>
  <dcterms:modified xsi:type="dcterms:W3CDTF">2025-09-12T05:30:00Z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eyJoZGlkIjoiMWZjZjZjOGYzMWU3NmU5NzJhNDE3ZTVhNDljOTkwN2MiLCJ1c2VySWQiOiI1NTM5NDAwNDgifQ==</vt:lpwstr>
  </property>
  <property fmtid="{D5CDD505-2E9C-101B-9397-08002B2CF9AE}" pid="3" name="KSOProductBuildVer">
    <vt:lpwstr>2052-12.1.0.22529</vt:lpwstr>
  </property>
  <property fmtid="{D5CDD505-2E9C-101B-9397-08002B2CF9AE}" pid="4" name="ICV">
    <vt:lpwstr>4584AB348FAB4C28B86A21FDA9FFA8BF_13</vt:lpwstr>
  </property>
</Properties>
</file>