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认定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5"/>
        <w:tblW w:w="13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河北风魁农业科技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农林用农药试验（杀虫剂、除草剂）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内蒙古绿恒农业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南京汉广检测技术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农林用农药试验（杀虫剂、除草剂）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河南科润农业技术服务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7月24日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至2029年7月23日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SD2024067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郑州福道生态农业科技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农林用农药试验（杀菌剂、除草剂）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广东省农业科学院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植物保护研究所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农林用农药试验（杀虫剂、杀菌剂、除草剂、田间杀鼠剂）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云南科旺生物科技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甘肃君正恒昌农业科技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农林用农药试验（杀虫剂、杀菌剂、除草剂）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12月9日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至2030年12月8日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SD2025047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D59FD"/>
    <w:rsid w:val="644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2025-12-11T06:16:00Z</dcterms:created>
  <dc:creator>焦志鹏</dc:creator>
  <cp:lastModifiedBy>焦志鹏</cp:lastModifiedBy>
  <dcterms:modified xsi:type="dcterms:W3CDTF">2025-12-11T06:19:19Z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