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B2FC">
      <w:pPr>
        <w:spacing w:line="360" w:lineRule="auto"/>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2</w:t>
      </w:r>
    </w:p>
    <w:p w14:paraId="5A9829E9">
      <w:pPr>
        <w:spacing w:after="312" w:afterLines="100" w:line="360" w:lineRule="auto"/>
        <w:jc w:val="center"/>
        <w:rPr>
          <w:rFonts w:hint="eastAsia" w:ascii="Times New Roman" w:hAnsi="Times New Roman" w:eastAsia="黑体" w:cs="Times New Roman"/>
          <w:color w:val="000000" w:themeColor="text1"/>
          <w:sz w:val="32"/>
          <w:szCs w:val="32"/>
          <w:lang w:eastAsia="zh-CN"/>
          <w14:textFill>
            <w14:solidFill>
              <w14:schemeClr w14:val="tx1"/>
            </w14:solidFill>
          </w14:textFill>
        </w:rPr>
      </w:pPr>
      <w:bookmarkStart w:id="0" w:name="_GoBack"/>
      <w:bookmarkEnd w:id="0"/>
      <w:r>
        <w:rPr>
          <w:rFonts w:hint="eastAsia" w:ascii="Times New Roman" w:hAnsi="Times New Roman" w:eastAsia="黑体" w:cs="Times New Roman"/>
          <w:color w:val="000000" w:themeColor="text1"/>
          <w:sz w:val="32"/>
          <w:szCs w:val="32"/>
          <w:lang w:val="en-US" w:eastAsia="zh-CN"/>
          <w14:textFill>
            <w14:solidFill>
              <w14:schemeClr w14:val="tx1"/>
            </w14:solidFill>
          </w14:textFill>
        </w:rPr>
        <w:t>拟制定</w:t>
      </w:r>
      <w:r>
        <w:rPr>
          <w:rFonts w:hint="eastAsia" w:ascii="Times New Roman" w:hAnsi="Times New Roman" w:eastAsia="黑体" w:cs="Times New Roman"/>
          <w:color w:val="000000" w:themeColor="text1"/>
          <w:sz w:val="32"/>
          <w:szCs w:val="32"/>
          <w14:textFill>
            <w14:solidFill>
              <w14:schemeClr w14:val="tx1"/>
            </w14:solidFill>
          </w14:textFill>
        </w:rPr>
        <w:t>标准项目</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清单</w:t>
      </w:r>
    </w:p>
    <w:tbl>
      <w:tblPr>
        <w:tblStyle w:val="5"/>
        <w:tblW w:w="9557" w:type="dxa"/>
        <w:jc w:val="center"/>
        <w:tblLayout w:type="fixed"/>
        <w:tblCellMar>
          <w:top w:w="0" w:type="dxa"/>
          <w:left w:w="108" w:type="dxa"/>
          <w:bottom w:w="0" w:type="dxa"/>
          <w:right w:w="108" w:type="dxa"/>
        </w:tblCellMar>
      </w:tblPr>
      <w:tblGrid>
        <w:gridCol w:w="529"/>
        <w:gridCol w:w="675"/>
        <w:gridCol w:w="2447"/>
        <w:gridCol w:w="5906"/>
      </w:tblGrid>
      <w:tr w14:paraId="466FA87A">
        <w:tblPrEx>
          <w:tblCellMar>
            <w:top w:w="0" w:type="dxa"/>
            <w:left w:w="108" w:type="dxa"/>
            <w:bottom w:w="0" w:type="dxa"/>
            <w:right w:w="108" w:type="dxa"/>
          </w:tblCellMar>
        </w:tblPrEx>
        <w:trPr>
          <w:trHeight w:val="76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77C2">
            <w:pPr>
              <w:widowControl/>
              <w:jc w:val="center"/>
              <w:textAlignment w:val="center"/>
              <w:rPr>
                <w:rFonts w:ascii="Times New Roman" w:hAnsi="Times New Roman" w:eastAsia="宋体" w:cs="Times New Roman"/>
                <w:b/>
                <w:bCs/>
                <w:color w:val="000000" w:themeColor="text1"/>
                <w:kern w:val="0"/>
                <w:sz w:val="22"/>
                <w:szCs w:val="22"/>
                <w:lang w:bidi="ar"/>
                <w14:textFill>
                  <w14:solidFill>
                    <w14:schemeClr w14:val="tx1"/>
                  </w14:solidFill>
                </w14:textFill>
              </w:rPr>
            </w:pPr>
            <w:r>
              <w:rPr>
                <w:rFonts w:ascii="Times New Roman" w:hAnsi="Times New Roman" w:eastAsia="宋体" w:cs="Times New Roman"/>
                <w:b/>
                <w:bCs/>
                <w:color w:val="000000" w:themeColor="text1"/>
                <w:kern w:val="0"/>
                <w:sz w:val="22"/>
                <w:szCs w:val="22"/>
                <w:lang w:bidi="ar"/>
                <w14:textFill>
                  <w14:solidFill>
                    <w14:schemeClr w14:val="tx1"/>
                  </w14:solidFill>
                </w14:textFill>
              </w:rPr>
              <w:t>序号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8054">
            <w:pPr>
              <w:widowControl/>
              <w:jc w:val="center"/>
              <w:textAlignment w:val="center"/>
              <w:rPr>
                <w:rFonts w:ascii="Times New Roman" w:hAnsi="Times New Roman" w:eastAsia="宋体" w:cs="Times New Roman"/>
                <w:b/>
                <w:bCs/>
                <w:color w:val="000000" w:themeColor="text1"/>
                <w:sz w:val="22"/>
                <w:szCs w:val="22"/>
                <w14:textFill>
                  <w14:solidFill>
                    <w14:schemeClr w14:val="tx1"/>
                  </w14:solidFill>
                </w14:textFill>
              </w:rPr>
            </w:pPr>
            <w:r>
              <w:rPr>
                <w:rFonts w:ascii="Times New Roman" w:hAnsi="Times New Roman" w:eastAsia="宋体" w:cs="Times New Roman"/>
                <w:b/>
                <w:bCs/>
                <w:color w:val="000000" w:themeColor="text1"/>
                <w:kern w:val="0"/>
                <w:sz w:val="22"/>
                <w:szCs w:val="22"/>
                <w:lang w:bidi="ar"/>
                <w14:textFill>
                  <w14:solidFill>
                    <w14:schemeClr w14:val="tx1"/>
                  </w14:solidFill>
                </w14:textFill>
              </w:rPr>
              <w:t>标准</w:t>
            </w:r>
            <w:r>
              <w:rPr>
                <w:rFonts w:hint="eastAsia" w:ascii="Times New Roman" w:hAnsi="Times New Roman" w:eastAsia="宋体" w:cs="Times New Roman"/>
                <w:b/>
                <w:bCs/>
                <w:color w:val="000000" w:themeColor="text1"/>
                <w:kern w:val="0"/>
                <w:sz w:val="22"/>
                <w:szCs w:val="22"/>
                <w:lang w:bidi="ar"/>
                <w14:textFill>
                  <w14:solidFill>
                    <w14:schemeClr w14:val="tx1"/>
                  </w14:solidFill>
                </w14:textFill>
              </w:rPr>
              <w:t>类别</w:t>
            </w:r>
          </w:p>
        </w:tc>
        <w:tc>
          <w:tcPr>
            <w:tcW w:w="2447" w:type="dxa"/>
            <w:tcBorders>
              <w:top w:val="single" w:color="auto" w:sz="4" w:space="0"/>
              <w:left w:val="single" w:color="auto" w:sz="4" w:space="0"/>
              <w:bottom w:val="single" w:color="000000" w:sz="4" w:space="0"/>
              <w:right w:val="single" w:color="auto" w:sz="4" w:space="0"/>
            </w:tcBorders>
            <w:shd w:val="clear" w:color="auto" w:fill="auto"/>
            <w:vAlign w:val="center"/>
          </w:tcPr>
          <w:p w14:paraId="2E025D13">
            <w:pPr>
              <w:widowControl/>
              <w:jc w:val="center"/>
              <w:textAlignment w:val="center"/>
              <w:rPr>
                <w:rFonts w:ascii="Times New Roman" w:hAnsi="Times New Roman" w:eastAsia="宋体" w:cs="Times New Roman"/>
                <w:b/>
                <w:bCs/>
                <w:color w:val="000000" w:themeColor="text1"/>
                <w:sz w:val="22"/>
                <w:szCs w:val="22"/>
                <w14:textFill>
                  <w14:solidFill>
                    <w14:schemeClr w14:val="tx1"/>
                  </w14:solidFill>
                </w14:textFill>
              </w:rPr>
            </w:pPr>
            <w:r>
              <w:rPr>
                <w:rFonts w:ascii="Times New Roman" w:hAnsi="Times New Roman" w:eastAsia="宋体" w:cs="Times New Roman"/>
                <w:b/>
                <w:bCs/>
                <w:color w:val="000000" w:themeColor="text1"/>
                <w:kern w:val="0"/>
                <w:sz w:val="22"/>
                <w:szCs w:val="22"/>
                <w:lang w:bidi="ar"/>
                <w14:textFill>
                  <w14:solidFill>
                    <w14:schemeClr w14:val="tx1"/>
                  </w14:solidFill>
                </w14:textFill>
              </w:rPr>
              <w:t>标准</w:t>
            </w:r>
            <w:r>
              <w:rPr>
                <w:rFonts w:hint="eastAsia" w:ascii="Times New Roman" w:hAnsi="Times New Roman" w:eastAsia="宋体" w:cs="Times New Roman"/>
                <w:b/>
                <w:bCs/>
                <w:color w:val="000000" w:themeColor="text1"/>
                <w:kern w:val="0"/>
                <w:sz w:val="22"/>
                <w:szCs w:val="22"/>
                <w:lang w:bidi="ar"/>
                <w14:textFill>
                  <w14:solidFill>
                    <w14:schemeClr w14:val="tx1"/>
                  </w14:solidFill>
                </w14:textFill>
              </w:rPr>
              <w:t>名称</w:t>
            </w:r>
          </w:p>
        </w:tc>
        <w:tc>
          <w:tcPr>
            <w:tcW w:w="5906" w:type="dxa"/>
            <w:tcBorders>
              <w:top w:val="single" w:color="auto" w:sz="4" w:space="0"/>
              <w:left w:val="single" w:color="auto" w:sz="4" w:space="0"/>
              <w:bottom w:val="single" w:color="000000" w:sz="4" w:space="0"/>
              <w:right w:val="single" w:color="auto" w:sz="4" w:space="0"/>
            </w:tcBorders>
            <w:shd w:val="clear" w:color="auto" w:fill="auto"/>
            <w:vAlign w:val="center"/>
          </w:tcPr>
          <w:p w14:paraId="5631F48C">
            <w:pPr>
              <w:widowControl/>
              <w:jc w:val="center"/>
              <w:textAlignment w:val="center"/>
              <w:rPr>
                <w:rFonts w:ascii="Times New Roman" w:hAnsi="Times New Roman" w:eastAsia="宋体" w:cs="Times New Roman"/>
                <w:b/>
                <w:bCs/>
                <w:color w:val="000000" w:themeColor="text1"/>
                <w:kern w:val="0"/>
                <w:sz w:val="22"/>
                <w:szCs w:val="22"/>
                <w:lang w:bidi="ar"/>
                <w14:textFill>
                  <w14:solidFill>
                    <w14:schemeClr w14:val="tx1"/>
                  </w14:solidFill>
                </w14:textFill>
              </w:rPr>
            </w:pPr>
            <w:r>
              <w:rPr>
                <w:rFonts w:hint="eastAsia" w:ascii="Times New Roman" w:hAnsi="Times New Roman" w:eastAsia="宋体" w:cs="Times New Roman"/>
                <w:b/>
                <w:bCs/>
                <w:color w:val="000000" w:themeColor="text1"/>
                <w:kern w:val="0"/>
                <w:sz w:val="22"/>
                <w:szCs w:val="22"/>
                <w:lang w:bidi="ar"/>
                <w14:textFill>
                  <w14:solidFill>
                    <w14:schemeClr w14:val="tx1"/>
                  </w14:solidFill>
                </w14:textFill>
              </w:rPr>
              <w:t>标准说明</w:t>
            </w:r>
          </w:p>
        </w:tc>
      </w:tr>
      <w:tr w14:paraId="57CAAE15">
        <w:tblPrEx>
          <w:tblCellMar>
            <w:top w:w="0" w:type="dxa"/>
            <w:left w:w="108" w:type="dxa"/>
            <w:bottom w:w="0" w:type="dxa"/>
            <w:right w:w="108" w:type="dxa"/>
          </w:tblCellMar>
        </w:tblPrEx>
        <w:trPr>
          <w:trHeight w:val="721"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23A">
            <w:pPr>
              <w:widowControl/>
              <w:jc w:val="center"/>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A12B">
            <w:pPr>
              <w:widowControl/>
              <w:jc w:val="center"/>
              <w:textAlignment w:val="center"/>
              <w:rPr>
                <w:rFonts w:ascii="Times New Roman" w:hAnsi="Times New Roman" w:eastAsia="宋体" w:cs="Times New Roman"/>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基础标准</w:t>
            </w:r>
          </w:p>
        </w:tc>
        <w:tc>
          <w:tcPr>
            <w:tcW w:w="2447" w:type="dxa"/>
            <w:tcBorders>
              <w:top w:val="single" w:color="000000" w:sz="4" w:space="0"/>
              <w:left w:val="single" w:color="auto" w:sz="4" w:space="0"/>
              <w:bottom w:val="single" w:color="auto" w:sz="4" w:space="0"/>
              <w:right w:val="single" w:color="auto" w:sz="4" w:space="0"/>
            </w:tcBorders>
            <w:shd w:val="clear" w:color="auto" w:fill="auto"/>
            <w:vAlign w:val="center"/>
          </w:tcPr>
          <w:p w14:paraId="3C35B808">
            <w:pPr>
              <w:widowControl/>
              <w:jc w:val="left"/>
              <w:textAlignment w:val="center"/>
              <w:rPr>
                <w:rFonts w:ascii="Times New Roman" w:hAnsi="Times New Roman" w:eastAsia="宋体" w:cs="Times New Roman"/>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农业农村数据元 总则</w:t>
            </w:r>
          </w:p>
        </w:tc>
        <w:tc>
          <w:tcPr>
            <w:tcW w:w="5906" w:type="dxa"/>
            <w:tcBorders>
              <w:top w:val="single" w:color="000000" w:sz="4" w:space="0"/>
              <w:left w:val="single" w:color="auto" w:sz="4" w:space="0"/>
              <w:bottom w:val="single" w:color="auto" w:sz="4" w:space="0"/>
              <w:right w:val="single" w:color="auto" w:sz="4" w:space="0"/>
            </w:tcBorders>
            <w:shd w:val="clear" w:color="auto" w:fill="auto"/>
            <w:vAlign w:val="center"/>
          </w:tcPr>
          <w:p w14:paraId="293BCA32">
            <w:pPr>
              <w:widowControl/>
              <w:jc w:val="left"/>
              <w:textAlignment w:val="center"/>
              <w:rPr>
                <w:rFonts w:ascii="Times New Roman" w:hAnsi="Times New Roman" w:eastAsia="宋体" w:cs="Times New Roman"/>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规范农业农村数据元分类、目录、属性描述等有关要求，为各类数据元标准制定提供指导和支撑。</w:t>
            </w:r>
          </w:p>
        </w:tc>
      </w:tr>
      <w:tr w14:paraId="4F6499F9">
        <w:tblPrEx>
          <w:tblCellMar>
            <w:top w:w="0" w:type="dxa"/>
            <w:left w:w="108" w:type="dxa"/>
            <w:bottom w:w="0" w:type="dxa"/>
            <w:right w:w="108" w:type="dxa"/>
          </w:tblCellMar>
        </w:tblPrEx>
        <w:trPr>
          <w:trHeight w:val="83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EFE7">
            <w:pPr>
              <w:widowControl/>
              <w:jc w:val="center"/>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A95D">
            <w:pPr>
              <w:widowControl/>
              <w:jc w:val="center"/>
              <w:textAlignment w:val="center"/>
              <w:rPr>
                <w:rFonts w:ascii="Times New Roman" w:hAnsi="Times New Roman" w:eastAsia="宋体" w:cs="Times New Roman"/>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基础标准</w:t>
            </w:r>
          </w:p>
        </w:tc>
        <w:tc>
          <w:tcPr>
            <w:tcW w:w="2447" w:type="dxa"/>
            <w:tcBorders>
              <w:top w:val="single" w:color="auto" w:sz="4" w:space="0"/>
              <w:left w:val="single" w:color="000000" w:sz="4" w:space="0"/>
              <w:bottom w:val="single" w:color="000000" w:sz="4" w:space="0"/>
              <w:right w:val="single" w:color="000000" w:sz="4" w:space="0"/>
            </w:tcBorders>
            <w:shd w:val="clear" w:color="auto" w:fill="auto"/>
            <w:vAlign w:val="center"/>
          </w:tcPr>
          <w:p w14:paraId="53876681">
            <w:pPr>
              <w:widowControl/>
              <w:jc w:val="left"/>
              <w:textAlignment w:val="center"/>
              <w:rPr>
                <w:rFonts w:ascii="Times New Roman" w:hAnsi="Times New Roman" w:eastAsia="宋体" w:cs="Times New Roman"/>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农业农村大数据平台技术参考架构</w:t>
            </w:r>
          </w:p>
        </w:tc>
        <w:tc>
          <w:tcPr>
            <w:tcW w:w="5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47B073AB">
            <w:pPr>
              <w:widowControl/>
              <w:jc w:val="left"/>
              <w:textAlignment w:val="center"/>
              <w:rPr>
                <w:rFonts w:ascii="Times New Roman" w:hAnsi="Times New Roman" w:eastAsia="宋体" w:cs="Times New Roman"/>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描述农业农村大数据平台建设通用技术参考框架，规定平台建设技术原则和要求，为平台设计、开发、部署和维护提供参考。</w:t>
            </w:r>
          </w:p>
        </w:tc>
      </w:tr>
      <w:tr w14:paraId="19EE5F68">
        <w:tblPrEx>
          <w:tblCellMar>
            <w:top w:w="0" w:type="dxa"/>
            <w:left w:w="108" w:type="dxa"/>
            <w:bottom w:w="0" w:type="dxa"/>
            <w:right w:w="108" w:type="dxa"/>
          </w:tblCellMar>
        </w:tblPrEx>
        <w:trPr>
          <w:trHeight w:val="950"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E659">
            <w:pPr>
              <w:widowControl/>
              <w:jc w:val="center"/>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5FA">
            <w:pPr>
              <w:widowControl/>
              <w:jc w:val="center"/>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基础标准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AB60">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农业遥感术语 渔业</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0BF3">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界定渔业遥感方面的常用术语和定义，为遥感技术在海洋渔业生产中的应用提供基本术语参考。</w:t>
            </w:r>
          </w:p>
        </w:tc>
      </w:tr>
      <w:tr w14:paraId="526B84E4">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40D7">
            <w:pPr>
              <w:widowControl/>
              <w:jc w:val="center"/>
              <w:textAlignment w:val="center"/>
              <w:rPr>
                <w:rFonts w:hint="eastAsia" w:ascii="宋体" w:hAnsi="宋体" w:eastAsia="宋体" w:cs="宋体"/>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BCCB">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基础标准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21D4">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农业农村数据应用参考架构</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0650">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规范数据应用在农业农村领域的参考架构，规定各组成部分(构件)的基本功能，服务于农业农村大数据开发、管理和应用。</w:t>
            </w:r>
          </w:p>
        </w:tc>
      </w:tr>
      <w:tr w14:paraId="728BC6CC">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F67">
            <w:pPr>
              <w:widowControl/>
              <w:jc w:val="center"/>
              <w:textAlignment w:val="center"/>
              <w:rPr>
                <w:rStyle w:val="8"/>
                <w:rFonts w:hint="eastAsia" w:ascii="Times New Roman" w:hAnsi="Times New Roman" w:eastAsia="宋体" w:cs="Times New Roman"/>
                <w:color w:val="000000" w:themeColor="text1"/>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C122">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技术标准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C8D5">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农业农村数据库对接技术规范</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EE82">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规范数据库对接时数据源描述规范、调度策略描述、数据扩列要求、日志记录规范等。</w:t>
            </w:r>
          </w:p>
        </w:tc>
      </w:tr>
      <w:tr w14:paraId="3D715AE3">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347B">
            <w:pPr>
              <w:widowControl/>
              <w:jc w:val="center"/>
              <w:textAlignment w:val="center"/>
              <w:rPr>
                <w:rFonts w:hint="eastAsia" w:ascii="Times New Roman" w:hAnsi="Times New Roman" w:eastAsia="宋体" w:cs="Times New Roman"/>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AB8">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技术标准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685">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农业农村数据存储技术要求</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AC3F">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规范农业农村数据存储分类及命名、存储方式、入库方式、入库管理等方面技术要求。</w:t>
            </w:r>
          </w:p>
        </w:tc>
      </w:tr>
      <w:tr w14:paraId="36BA6A47">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3B5F">
            <w:pPr>
              <w:widowControl/>
              <w:jc w:val="center"/>
              <w:textAlignment w:val="center"/>
              <w:rPr>
                <w:rFonts w:hint="eastAsia" w:ascii="Times New Roman" w:hAnsi="Times New Roman" w:eastAsia="宋体" w:cs="Times New Roman"/>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D41A">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技术标准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2A2C">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农机北斗自动导航系统 终端通信协议与数据格式</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517B">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规范农机北斗自动导航系统的终端与平台之间的通信协议与数据格式，主要包括一般要求、通信协议及数据格式等。</w:t>
            </w:r>
          </w:p>
        </w:tc>
      </w:tr>
      <w:tr w14:paraId="304247E2">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D599">
            <w:pPr>
              <w:widowControl/>
              <w:jc w:val="center"/>
              <w:textAlignment w:val="center"/>
              <w:rPr>
                <w:rFonts w:hint="eastAsia" w:ascii="Times New Roman" w:hAnsi="Times New Roman" w:eastAsia="宋体" w:cs="Times New Roman"/>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A35C">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平台标准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936">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农业农村大数据平台应用系统集成规范</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C135">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规范农业农村大数据平台应用系统集成的技术框架、接口规范、数据同步规范等，解决信息系统集成过程中，技术方案、接口、数据结构及效果不统一等问题。</w:t>
            </w:r>
          </w:p>
        </w:tc>
      </w:tr>
      <w:tr w14:paraId="05268CDA">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F183">
            <w:pPr>
              <w:widowControl/>
              <w:jc w:val="center"/>
              <w:textAlignment w:val="center"/>
              <w:rPr>
                <w:rFonts w:hint="eastAsia" w:ascii="Times New Roman" w:hAnsi="Times New Roman" w:eastAsia="宋体" w:cs="Times New Roman"/>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615">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平台标准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6182">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农业农村数据仓库设计指南</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799">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规范农业农村领域数据仓库的分层参考模型、主题域划分指导及相关命名要求等。</w:t>
            </w:r>
          </w:p>
        </w:tc>
      </w:tr>
      <w:tr w14:paraId="1632B335">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2310">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6BDE">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管理标准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88D4">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农业农村数据目录</w:t>
            </w:r>
            <w:r>
              <w:rPr>
                <w:rFonts w:ascii="宋体" w:hAnsi="宋体" w:eastAsia="宋体" w:cs="宋体"/>
                <w:color w:val="000000" w:themeColor="text1"/>
                <w:kern w:val="0"/>
                <w:sz w:val="22"/>
                <w:szCs w:val="22"/>
                <w:lang w:bidi="ar"/>
                <w14:textFill>
                  <w14:solidFill>
                    <w14:schemeClr w14:val="tx1"/>
                  </w14:solidFill>
                </w14:textFill>
              </w:rPr>
              <w:t xml:space="preserve"> </w:t>
            </w:r>
            <w:r>
              <w:rPr>
                <w:rFonts w:hint="eastAsia" w:ascii="宋体" w:hAnsi="宋体" w:eastAsia="宋体" w:cs="宋体"/>
                <w:color w:val="000000" w:themeColor="text1"/>
                <w:kern w:val="0"/>
                <w:sz w:val="22"/>
                <w:szCs w:val="22"/>
                <w:lang w:bidi="ar"/>
                <w14:textFill>
                  <w14:solidFill>
                    <w14:schemeClr w14:val="tx1"/>
                  </w14:solidFill>
                </w14:textFill>
              </w:rPr>
              <w:t>总体框架</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5786">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规范农业农村数据目录体系的技术架构、构建模式与互操作流程等。</w:t>
            </w:r>
          </w:p>
        </w:tc>
      </w:tr>
      <w:tr w14:paraId="044B37A2">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50C3">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853D">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管理标准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B46D">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农业农村数据目录</w:t>
            </w:r>
            <w:r>
              <w:rPr>
                <w:rFonts w:ascii="宋体" w:hAnsi="宋体" w:eastAsia="宋体" w:cs="宋体"/>
                <w:color w:val="000000" w:themeColor="text1"/>
                <w:kern w:val="0"/>
                <w:sz w:val="22"/>
                <w:szCs w:val="22"/>
                <w:lang w:bidi="ar"/>
                <w14:textFill>
                  <w14:solidFill>
                    <w14:schemeClr w14:val="tx1"/>
                  </w14:solidFill>
                </w14:textFill>
              </w:rPr>
              <w:t xml:space="preserve"> </w:t>
            </w:r>
            <w:r>
              <w:rPr>
                <w:rFonts w:hint="eastAsia" w:ascii="宋体" w:hAnsi="宋体" w:eastAsia="宋体" w:cs="宋体"/>
                <w:color w:val="000000" w:themeColor="text1"/>
                <w:kern w:val="0"/>
                <w:sz w:val="22"/>
                <w:szCs w:val="22"/>
                <w:lang w:bidi="ar"/>
                <w14:textFill>
                  <w14:solidFill>
                    <w14:schemeClr w14:val="tx1"/>
                  </w14:solidFill>
                </w14:textFill>
              </w:rPr>
              <w:t>分类与编码</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8E4">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规范农业农村数据资源的分类方法、编码规则等。</w:t>
            </w:r>
          </w:p>
        </w:tc>
      </w:tr>
      <w:tr w14:paraId="4898439F">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C626">
            <w:pPr>
              <w:widowControl/>
              <w:jc w:val="center"/>
              <w:textAlignment w:val="center"/>
              <w:rPr>
                <w:rFonts w:hint="default"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704B">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管理标准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12F">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农业农村数据质量 管理要求</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3C32">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规范农业农村数据质量管理总体要求，主要包括数据质量管理的职责要求、数据质量管理过程规范等。</w:t>
            </w:r>
          </w:p>
        </w:tc>
      </w:tr>
      <w:tr w14:paraId="1360862B">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54F1">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D03">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管理标准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4A43">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农业农村数据质量 控制</w:t>
            </w:r>
            <w:r>
              <w:rPr>
                <w:rFonts w:ascii="宋体" w:hAnsi="宋体" w:eastAsia="宋体" w:cs="宋体"/>
                <w:color w:val="000000" w:themeColor="text1"/>
                <w:kern w:val="0"/>
                <w:sz w:val="22"/>
                <w:szCs w:val="22"/>
                <w:lang w:bidi="ar"/>
                <w14:textFill>
                  <w14:solidFill>
                    <w14:schemeClr w14:val="tx1"/>
                  </w14:solidFill>
                </w14:textFill>
              </w:rPr>
              <w:t>规范</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33E4">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规范农业农村数据质量控制原则、技术流程与方法等。</w:t>
            </w:r>
          </w:p>
        </w:tc>
      </w:tr>
      <w:tr w14:paraId="7C936C23">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9130">
            <w:pPr>
              <w:widowControl/>
              <w:jc w:val="center"/>
              <w:textAlignment w:val="center"/>
              <w:rPr>
                <w:rFonts w:hint="default"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C264">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管理标准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C28">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农业农村数据交易指南</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3E9A">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规范农业农村数据交易中交易数据的描述属性、描述方法等，明确交易参与方的角色与职责、交易数据的范围与质量要求、交易方式等。</w:t>
            </w:r>
          </w:p>
        </w:tc>
      </w:tr>
      <w:tr w14:paraId="36C8D896">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F7AD">
            <w:pPr>
              <w:widowControl/>
              <w:jc w:val="center"/>
              <w:textAlignment w:val="center"/>
              <w:rPr>
                <w:rFonts w:hint="eastAsia" w:ascii="Times New Roman" w:hAnsi="Times New Roman" w:eastAsia="宋体" w:cs="Times New Roman"/>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r>
              <w:rPr>
                <w:rFonts w:hint="eastAsia" w:ascii="宋体" w:hAnsi="宋体" w:eastAsia="宋体" w:cs="宋体"/>
                <w:color w:val="000000" w:themeColor="text1"/>
                <w:kern w:val="0"/>
                <w:sz w:val="22"/>
                <w:szCs w:val="22"/>
                <w:lang w:val="en-US" w:eastAsia="zh-CN" w:bidi="ar"/>
                <w14:textFill>
                  <w14:solidFill>
                    <w14:schemeClr w14:val="tx1"/>
                  </w14:solidFill>
                </w14:textFill>
              </w:rPr>
              <w:t>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C826">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管理标准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A87">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农业农村数据资产确认规范</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E885">
            <w:pPr>
              <w:widowControl/>
              <w:jc w:val="left"/>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规范农业农村数据资产确认的基本原则、要素、过程及技术支撑等方面要求。</w:t>
            </w:r>
          </w:p>
        </w:tc>
      </w:tr>
      <w:tr w14:paraId="72B14A0D">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625">
            <w:pPr>
              <w:widowControl/>
              <w:jc w:val="center"/>
              <w:textAlignment w:val="center"/>
              <w:rPr>
                <w:rFonts w:hint="eastAsia" w:ascii="Times New Roman" w:hAnsi="Times New Roman" w:eastAsia="宋体" w:cs="Times New Roman"/>
                <w:color w:val="000000" w:themeColor="text1"/>
                <w:kern w:val="0"/>
                <w:sz w:val="22"/>
                <w:szCs w:val="22"/>
                <w:lang w:eastAsia="zh-CN"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r>
              <w:rPr>
                <w:rFonts w:hint="eastAsia" w:ascii="宋体" w:hAnsi="宋体" w:eastAsia="宋体" w:cs="宋体"/>
                <w:color w:val="000000" w:themeColor="text1"/>
                <w:kern w:val="0"/>
                <w:sz w:val="22"/>
                <w:szCs w:val="22"/>
                <w:lang w:val="en-US" w:eastAsia="zh-CN" w:bidi="ar"/>
                <w14:textFill>
                  <w14:solidFill>
                    <w14:schemeClr w14:val="tx1"/>
                  </w14:solidFill>
                </w14:textFill>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38E6">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应用标准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6A40">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农业遥感调查通用技术 农作物估产监测技术规范 第</w:t>
            </w:r>
            <w:r>
              <w:rPr>
                <w:rFonts w:ascii="Times New Roman" w:hAnsi="Times New Roman" w:eastAsia="宋体" w:cs="Times New Roman"/>
                <w:color w:val="000000" w:themeColor="text1"/>
                <w:kern w:val="0"/>
                <w:sz w:val="22"/>
                <w:szCs w:val="22"/>
                <w:lang w:bidi="ar"/>
                <w14:textFill>
                  <w14:solidFill>
                    <w14:schemeClr w14:val="tx1"/>
                  </w14:solidFill>
                </w14:textFill>
              </w:rPr>
              <w:t>2</w:t>
            </w:r>
            <w:r>
              <w:rPr>
                <w:rFonts w:hint="eastAsia" w:ascii="宋体" w:hAnsi="宋体" w:eastAsia="宋体" w:cs="宋体"/>
                <w:color w:val="000000" w:themeColor="text1"/>
                <w:kern w:val="0"/>
                <w:sz w:val="22"/>
                <w:szCs w:val="22"/>
                <w:lang w:bidi="ar"/>
                <w14:textFill>
                  <w14:solidFill>
                    <w14:schemeClr w14:val="tx1"/>
                  </w14:solidFill>
                </w14:textFill>
              </w:rPr>
              <w:t>部分：玉米</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A82C">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规范玉米估产监测技术要求，主要包括总体监测流程、面向作物遥感估产的地面数据采集处理要求、遥感数据采集处理要求、作物产量遥感估算方法、精度评估、成果编制等。</w:t>
            </w:r>
          </w:p>
        </w:tc>
      </w:tr>
      <w:tr w14:paraId="71645662">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C63A">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1E58">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应用标准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D956">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农业遥感调查通用技术 农作物估产监测技术规范 第</w:t>
            </w:r>
            <w:r>
              <w:rPr>
                <w:rFonts w:ascii="Times New Roman" w:hAnsi="Times New Roman" w:eastAsia="宋体" w:cs="Times New Roman"/>
                <w:color w:val="000000" w:themeColor="text1"/>
                <w:kern w:val="0"/>
                <w:sz w:val="22"/>
                <w:szCs w:val="22"/>
                <w:lang w:bidi="ar"/>
                <w14:textFill>
                  <w14:solidFill>
                    <w14:schemeClr w14:val="tx1"/>
                  </w14:solidFill>
                </w14:textFill>
              </w:rPr>
              <w:t>3</w:t>
            </w:r>
            <w:r>
              <w:rPr>
                <w:rFonts w:hint="eastAsia" w:ascii="宋体" w:hAnsi="宋体" w:eastAsia="宋体" w:cs="宋体"/>
                <w:color w:val="000000" w:themeColor="text1"/>
                <w:kern w:val="0"/>
                <w:sz w:val="22"/>
                <w:szCs w:val="22"/>
                <w:lang w:bidi="ar"/>
                <w14:textFill>
                  <w14:solidFill>
                    <w14:schemeClr w14:val="tx1"/>
                  </w14:solidFill>
                </w14:textFill>
              </w:rPr>
              <w:t>部分：小麦</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19D8">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规范小麦估产监测技术要求，主要包括总体监测流程、面向作物遥感估产的地面数据采集处理要求、遥感数据采集处理要求、作物产量遥感估算方法、精度评估、成果编制等。</w:t>
            </w:r>
          </w:p>
        </w:tc>
      </w:tr>
      <w:tr w14:paraId="42AD80CF">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8520">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1B6D">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应用标准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9191">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农业遥感调查通用技术 农作物估产监测技术规范 第4部分：水稻</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6275">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规范水稻估产监测技术要求，主要包括总体监测流程、面向作物遥感估产的地面数据采集处理要求、遥感数据采集处理要求、作物产量遥感估算方法、精度评估、成果编制等。</w:t>
            </w:r>
          </w:p>
        </w:tc>
      </w:tr>
      <w:tr w14:paraId="70AEC86E">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F298">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723E">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应用标准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BF9">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农业遥感调查通用技术</w:t>
            </w:r>
            <w:r>
              <w:rPr>
                <w:rFonts w:ascii="Times New Roman" w:hAnsi="Times New Roman" w:eastAsia="宋体" w:cs="Times New Roman"/>
                <w:color w:val="000000" w:themeColor="text1"/>
                <w:kern w:val="0"/>
                <w:sz w:val="22"/>
                <w:szCs w:val="22"/>
                <w:lang w:bidi="ar"/>
                <w14:textFill>
                  <w14:solidFill>
                    <w14:schemeClr w14:val="tx1"/>
                  </w14:solidFill>
                </w14:textFill>
              </w:rPr>
              <w:t xml:space="preserve"> </w:t>
            </w:r>
            <w:r>
              <w:rPr>
                <w:rFonts w:hint="eastAsia" w:ascii="宋体" w:hAnsi="宋体" w:eastAsia="宋体" w:cs="宋体"/>
                <w:color w:val="000000" w:themeColor="text1"/>
                <w:kern w:val="0"/>
                <w:sz w:val="22"/>
                <w:szCs w:val="22"/>
                <w:lang w:bidi="ar"/>
                <w14:textFill>
                  <w14:solidFill>
                    <w14:schemeClr w14:val="tx1"/>
                  </w14:solidFill>
                </w14:textFill>
              </w:rPr>
              <w:t>农作物估产监测技术规范</w:t>
            </w:r>
            <w:r>
              <w:rPr>
                <w:rFonts w:ascii="Times New Roman" w:hAnsi="Times New Roman" w:eastAsia="宋体" w:cs="Times New Roman"/>
                <w:color w:val="000000" w:themeColor="text1"/>
                <w:kern w:val="0"/>
                <w:sz w:val="22"/>
                <w:szCs w:val="22"/>
                <w:lang w:bidi="ar"/>
                <w14:textFill>
                  <w14:solidFill>
                    <w14:schemeClr w14:val="tx1"/>
                  </w14:solidFill>
                </w14:textFill>
              </w:rPr>
              <w:t xml:space="preserve"> </w:t>
            </w:r>
            <w:r>
              <w:rPr>
                <w:rFonts w:hint="eastAsia" w:ascii="宋体" w:hAnsi="宋体" w:eastAsia="宋体" w:cs="宋体"/>
                <w:color w:val="000000" w:themeColor="text1"/>
                <w:kern w:val="0"/>
                <w:sz w:val="22"/>
                <w:szCs w:val="22"/>
                <w:lang w:bidi="ar"/>
                <w14:textFill>
                  <w14:solidFill>
                    <w14:schemeClr w14:val="tx1"/>
                  </w14:solidFill>
                </w14:textFill>
              </w:rPr>
              <w:t>第</w:t>
            </w:r>
            <w:r>
              <w:rPr>
                <w:rFonts w:ascii="Times New Roman" w:hAnsi="Times New Roman" w:eastAsia="宋体" w:cs="Times New Roman"/>
                <w:color w:val="000000" w:themeColor="text1"/>
                <w:kern w:val="0"/>
                <w:sz w:val="22"/>
                <w:szCs w:val="22"/>
                <w:lang w:bidi="ar"/>
                <w14:textFill>
                  <w14:solidFill>
                    <w14:schemeClr w14:val="tx1"/>
                  </w14:solidFill>
                </w14:textFill>
              </w:rPr>
              <w:t>5</w:t>
            </w:r>
            <w:r>
              <w:rPr>
                <w:rFonts w:hint="eastAsia" w:ascii="宋体" w:hAnsi="宋体" w:eastAsia="宋体" w:cs="宋体"/>
                <w:color w:val="000000" w:themeColor="text1"/>
                <w:kern w:val="0"/>
                <w:sz w:val="22"/>
                <w:szCs w:val="22"/>
                <w:lang w:bidi="ar"/>
                <w14:textFill>
                  <w14:solidFill>
                    <w14:schemeClr w14:val="tx1"/>
                  </w14:solidFill>
                </w14:textFill>
              </w:rPr>
              <w:t>部分：大豆</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6414">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规范大豆估产监测技术要求，主要包括总体监测流程、面向作物遥感估产的地面数据采集处理要求、遥感数据采集处理要求、作物产量遥感估算方法、精度评估、成果编制等。</w:t>
            </w:r>
          </w:p>
        </w:tc>
      </w:tr>
      <w:tr w14:paraId="54ACBCB5">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EFA">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1544">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应用标准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36BA">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农业遥感调查通用技术 农作物估产监测技术规范 第6部分：甘蔗</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90FF">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规范甘蔗估产监测技术要求，主要包括总体监测流程、面向作物遥感估产的地面数据采集处理要求、遥感数据采集处理要求、作物产量遥感估算方法、精度评估、成果编制等。</w:t>
            </w:r>
          </w:p>
        </w:tc>
      </w:tr>
      <w:tr w14:paraId="27A19D50">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7939">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C66">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应用标准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9AB7">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农业农村用地类型遥感监测识别规范</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5208">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规范农业农村用地类型遥感识别的总体监测流程、监测方法、成果编制等方面要求。</w:t>
            </w:r>
          </w:p>
        </w:tc>
      </w:tr>
      <w:tr w14:paraId="7C6C4BBF">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CDC">
            <w:pPr>
              <w:widowControl/>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8B63">
            <w:pPr>
              <w:widowControl/>
              <w:jc w:val="center"/>
              <w:textAlignment w:val="center"/>
              <w:rPr>
                <w:rStyle w:val="8"/>
                <w:rFonts w:hint="default" w:ascii="Times New Roman" w:hAnsi="Times New Roman" w:cs="Times New Roman"/>
                <w:color w:val="000000" w:themeColor="text1"/>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应用标准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20C">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乡村发展动态主题数据库建设与管理规范</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5DDF">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Times New Roman" w:hAnsi="Times New Roman" w:eastAsia="宋体" w:cs="Times New Roman"/>
                <w:color w:val="000000" w:themeColor="text1"/>
                <w:kern w:val="0"/>
                <w:sz w:val="22"/>
                <w:szCs w:val="22"/>
                <w:lang w:bidi="ar"/>
                <w14:textFill>
                  <w14:solidFill>
                    <w14:schemeClr w14:val="tx1"/>
                  </w14:solidFill>
                </w14:textFill>
              </w:rPr>
              <w:t>规范乡村发展动态主题数据库建设与管理相关架构、接口要求、功能要求、性能要求、数据库设计及试验检测等。</w:t>
            </w:r>
          </w:p>
        </w:tc>
      </w:tr>
      <w:tr w14:paraId="12722768">
        <w:tblPrEx>
          <w:tblCellMar>
            <w:top w:w="0" w:type="dxa"/>
            <w:left w:w="108" w:type="dxa"/>
            <w:bottom w:w="0" w:type="dxa"/>
            <w:right w:w="108" w:type="dxa"/>
          </w:tblCellMar>
        </w:tblPrEx>
        <w:trPr>
          <w:trHeight w:val="558"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5ADA">
            <w:pPr>
              <w:widowControl/>
              <w:jc w:val="center"/>
              <w:textAlignment w:val="center"/>
              <w:rPr>
                <w:rFonts w:hint="default"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1B76">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安全标准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6C87">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农业农村数据采集安全技术要求</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4C75">
            <w:pPr>
              <w:widowControl/>
              <w:textAlignment w:val="center"/>
              <w:rPr>
                <w:rFonts w:ascii="Times New Roman" w:hAnsi="Times New Roman" w:eastAsia="宋体" w:cs="Times New Roman"/>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规范外部系统收集数据和新产生数据的安全要求，包括数据采集安全管理、数据来源鉴别等内容的标准，为数据采集过程的合规性、正当性和一致性提供支撑。</w:t>
            </w:r>
          </w:p>
        </w:tc>
      </w:tr>
      <w:tr w14:paraId="29314ED1">
        <w:tblPrEx>
          <w:tblCellMar>
            <w:top w:w="0" w:type="dxa"/>
            <w:left w:w="108" w:type="dxa"/>
            <w:bottom w:w="0" w:type="dxa"/>
            <w:right w:w="108" w:type="dxa"/>
          </w:tblCellMar>
        </w:tblPrEx>
        <w:trPr>
          <w:trHeight w:val="855"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AD64">
            <w:pPr>
              <w:widowControl/>
              <w:jc w:val="center"/>
              <w:textAlignment w:val="center"/>
              <w:rPr>
                <w:rFonts w:hint="default"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1EB7">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安全标准</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06A">
            <w:pPr>
              <w:widowControl/>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农业农村数据存储安全技术要求</w:t>
            </w:r>
          </w:p>
        </w:tc>
        <w:tc>
          <w:tcPr>
            <w:tcW w:w="5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9CC">
            <w:pPr>
              <w:widowControl/>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规范数据存储安全要求，包括数据逻辑存储管理安全规范和配置规则、各类数据存储系统的账号权限管理、用户访问控制、日志管理、加密策略与管理、版本升级等方面的要求以及数据备份恢复安全等内容的标准，为数据完整性、保密性和可用性目标提供支撑。</w:t>
            </w:r>
          </w:p>
        </w:tc>
      </w:tr>
    </w:tbl>
    <w:p w14:paraId="63AE90BD">
      <w:pPr>
        <w:spacing w:line="360" w:lineRule="auto"/>
        <w:rPr>
          <w:rFonts w:ascii="Times New Roman" w:hAnsi="Times New Roman" w:cs="Times New Roman"/>
          <w:color w:val="000000" w:themeColor="text1"/>
          <w:szCs w:val="2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466844"/>
    </w:sdtPr>
    <w:sdtContent>
      <w:p w14:paraId="7D3640A8">
        <w:pPr>
          <w:pStyle w:val="3"/>
          <w:jc w:val="center"/>
        </w:pPr>
        <w:r>
          <w:fldChar w:fldCharType="begin"/>
        </w:r>
        <w:r>
          <w:instrText xml:space="preserve">PAGE   \* MERGEFORMAT</w:instrText>
        </w:r>
        <w:r>
          <w:fldChar w:fldCharType="separate"/>
        </w:r>
        <w:r>
          <w:rPr>
            <w:lang w:val="zh-CN"/>
          </w:rPr>
          <w:t>3</w:t>
        </w:r>
        <w:r>
          <w:fldChar w:fldCharType="end"/>
        </w:r>
      </w:p>
    </w:sdtContent>
  </w:sdt>
  <w:p w14:paraId="698680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M2JmODM2NDY1NWI4YmY1YTY5MDllNGEyYmJjNWEifQ=="/>
  </w:docVars>
  <w:rsids>
    <w:rsidRoot w:val="4D024932"/>
    <w:rsid w:val="00027D57"/>
    <w:rsid w:val="00035C3C"/>
    <w:rsid w:val="00045772"/>
    <w:rsid w:val="000534C2"/>
    <w:rsid w:val="00054A93"/>
    <w:rsid w:val="000859B8"/>
    <w:rsid w:val="000A1661"/>
    <w:rsid w:val="000B05EA"/>
    <w:rsid w:val="000B3C72"/>
    <w:rsid w:val="000B467A"/>
    <w:rsid w:val="000C021F"/>
    <w:rsid w:val="000D3999"/>
    <w:rsid w:val="000D553F"/>
    <w:rsid w:val="000E19A5"/>
    <w:rsid w:val="000F4D60"/>
    <w:rsid w:val="0012380F"/>
    <w:rsid w:val="0014056F"/>
    <w:rsid w:val="001466A7"/>
    <w:rsid w:val="00184824"/>
    <w:rsid w:val="00197B91"/>
    <w:rsid w:val="001A121E"/>
    <w:rsid w:val="001D46E1"/>
    <w:rsid w:val="001D52A0"/>
    <w:rsid w:val="001F1AA7"/>
    <w:rsid w:val="0020577C"/>
    <w:rsid w:val="0024470A"/>
    <w:rsid w:val="00250F3D"/>
    <w:rsid w:val="0025298E"/>
    <w:rsid w:val="00292F84"/>
    <w:rsid w:val="00294C02"/>
    <w:rsid w:val="002F0B7A"/>
    <w:rsid w:val="00301E17"/>
    <w:rsid w:val="00307F0F"/>
    <w:rsid w:val="00356999"/>
    <w:rsid w:val="00364CFD"/>
    <w:rsid w:val="00367D31"/>
    <w:rsid w:val="003B67DF"/>
    <w:rsid w:val="003C0D5A"/>
    <w:rsid w:val="003C7C87"/>
    <w:rsid w:val="003E29F8"/>
    <w:rsid w:val="00405566"/>
    <w:rsid w:val="00427150"/>
    <w:rsid w:val="0044369E"/>
    <w:rsid w:val="004C6BE8"/>
    <w:rsid w:val="005243B3"/>
    <w:rsid w:val="00555221"/>
    <w:rsid w:val="00564590"/>
    <w:rsid w:val="005B05F6"/>
    <w:rsid w:val="005C5E4A"/>
    <w:rsid w:val="005D2780"/>
    <w:rsid w:val="005D31B8"/>
    <w:rsid w:val="00640064"/>
    <w:rsid w:val="00643CB3"/>
    <w:rsid w:val="0065324C"/>
    <w:rsid w:val="006723FC"/>
    <w:rsid w:val="006A4F48"/>
    <w:rsid w:val="006C217D"/>
    <w:rsid w:val="006F147A"/>
    <w:rsid w:val="007072DF"/>
    <w:rsid w:val="00723D05"/>
    <w:rsid w:val="00751359"/>
    <w:rsid w:val="007F4A06"/>
    <w:rsid w:val="007F5F32"/>
    <w:rsid w:val="007F690D"/>
    <w:rsid w:val="007F7403"/>
    <w:rsid w:val="0083342C"/>
    <w:rsid w:val="00846AD7"/>
    <w:rsid w:val="0089044D"/>
    <w:rsid w:val="008D0991"/>
    <w:rsid w:val="008D676C"/>
    <w:rsid w:val="008E758A"/>
    <w:rsid w:val="009A397D"/>
    <w:rsid w:val="009D4A5F"/>
    <w:rsid w:val="009D6B59"/>
    <w:rsid w:val="009E4DAF"/>
    <w:rsid w:val="00A167A2"/>
    <w:rsid w:val="00A87636"/>
    <w:rsid w:val="00A9583D"/>
    <w:rsid w:val="00AA6347"/>
    <w:rsid w:val="00AB2DBB"/>
    <w:rsid w:val="00AD494A"/>
    <w:rsid w:val="00AE191B"/>
    <w:rsid w:val="00AF3D60"/>
    <w:rsid w:val="00B0315B"/>
    <w:rsid w:val="00B178CA"/>
    <w:rsid w:val="00B218E8"/>
    <w:rsid w:val="00B3008F"/>
    <w:rsid w:val="00B52D80"/>
    <w:rsid w:val="00B97758"/>
    <w:rsid w:val="00BA4519"/>
    <w:rsid w:val="00BC5F7B"/>
    <w:rsid w:val="00C05C4E"/>
    <w:rsid w:val="00C25A64"/>
    <w:rsid w:val="00CD3498"/>
    <w:rsid w:val="00CF29E2"/>
    <w:rsid w:val="00D25523"/>
    <w:rsid w:val="00D54E8B"/>
    <w:rsid w:val="00D55B1C"/>
    <w:rsid w:val="00D6084E"/>
    <w:rsid w:val="00DB0877"/>
    <w:rsid w:val="00DC1D8F"/>
    <w:rsid w:val="00DC4C12"/>
    <w:rsid w:val="00DF4252"/>
    <w:rsid w:val="00EC2A5E"/>
    <w:rsid w:val="00EF69AF"/>
    <w:rsid w:val="00F172F8"/>
    <w:rsid w:val="00F37F22"/>
    <w:rsid w:val="00F8200B"/>
    <w:rsid w:val="00F84D37"/>
    <w:rsid w:val="00FC7844"/>
    <w:rsid w:val="00FD16F7"/>
    <w:rsid w:val="00FD18E5"/>
    <w:rsid w:val="00FD6C54"/>
    <w:rsid w:val="019F636B"/>
    <w:rsid w:val="05681356"/>
    <w:rsid w:val="066944DC"/>
    <w:rsid w:val="06C714C1"/>
    <w:rsid w:val="09635565"/>
    <w:rsid w:val="0E2C4C08"/>
    <w:rsid w:val="10844E08"/>
    <w:rsid w:val="13841D40"/>
    <w:rsid w:val="14237BE5"/>
    <w:rsid w:val="147769E5"/>
    <w:rsid w:val="1A1E7843"/>
    <w:rsid w:val="1E05298D"/>
    <w:rsid w:val="1E693EC0"/>
    <w:rsid w:val="2060790C"/>
    <w:rsid w:val="22244B28"/>
    <w:rsid w:val="26086C3B"/>
    <w:rsid w:val="27636091"/>
    <w:rsid w:val="2A88478C"/>
    <w:rsid w:val="2E1076CE"/>
    <w:rsid w:val="30273055"/>
    <w:rsid w:val="32355CA2"/>
    <w:rsid w:val="36280C33"/>
    <w:rsid w:val="36347E29"/>
    <w:rsid w:val="388F5A03"/>
    <w:rsid w:val="3A733F84"/>
    <w:rsid w:val="3AEA295B"/>
    <w:rsid w:val="46565349"/>
    <w:rsid w:val="492B4F00"/>
    <w:rsid w:val="4D024932"/>
    <w:rsid w:val="4E08517B"/>
    <w:rsid w:val="52CD24EF"/>
    <w:rsid w:val="53EB5789"/>
    <w:rsid w:val="56156687"/>
    <w:rsid w:val="574740E1"/>
    <w:rsid w:val="5BFF7C50"/>
    <w:rsid w:val="5C533915"/>
    <w:rsid w:val="5D2260D4"/>
    <w:rsid w:val="61990DAC"/>
    <w:rsid w:val="635A03E8"/>
    <w:rsid w:val="660B1854"/>
    <w:rsid w:val="6811302C"/>
    <w:rsid w:val="6C7C1FC0"/>
    <w:rsid w:val="6C9C6274"/>
    <w:rsid w:val="71F6379D"/>
    <w:rsid w:val="74094A6A"/>
    <w:rsid w:val="75B8753B"/>
    <w:rsid w:val="7A2509A1"/>
    <w:rsid w:val="7BA47FB0"/>
    <w:rsid w:val="7CFB5FDB"/>
    <w:rsid w:val="7D456FA2"/>
    <w:rsid w:val="7E0C4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character" w:customStyle="1" w:styleId="8">
    <w:name w:val="font21"/>
    <w:basedOn w:val="6"/>
    <w:qFormat/>
    <w:uiPriority w:val="0"/>
    <w:rPr>
      <w:rFonts w:hint="eastAsia" w:ascii="宋体" w:hAnsi="宋体" w:eastAsia="宋体" w:cs="宋体"/>
      <w:color w:val="000000"/>
      <w:sz w:val="20"/>
      <w:szCs w:val="20"/>
      <w:u w:val="none"/>
    </w:rPr>
  </w:style>
  <w:style w:type="character" w:customStyle="1" w:styleId="9">
    <w:name w:val="font31"/>
    <w:basedOn w:val="6"/>
    <w:qFormat/>
    <w:uiPriority w:val="0"/>
    <w:rPr>
      <w:rFonts w:hint="eastAsia" w:ascii="宋体" w:hAnsi="宋体" w:eastAsia="宋体" w:cs="宋体"/>
      <w:color w:val="FF0000"/>
      <w:sz w:val="20"/>
      <w:szCs w:val="20"/>
      <w:u w:val="none"/>
    </w:rPr>
  </w:style>
  <w:style w:type="paragraph" w:styleId="10">
    <w:name w:val="List Paragraph"/>
    <w:basedOn w:val="1"/>
    <w:qFormat/>
    <w:uiPriority w:val="99"/>
    <w:pPr>
      <w:ind w:firstLine="420" w:firstLineChars="200"/>
    </w:pPr>
  </w:style>
  <w:style w:type="character" w:customStyle="1" w:styleId="11">
    <w:name w:val="页眉 字符"/>
    <w:basedOn w:val="6"/>
    <w:link w:val="4"/>
    <w:qFormat/>
    <w:uiPriority w:val="0"/>
    <w:rPr>
      <w:rFonts w:asciiTheme="minorHAnsi" w:hAnsiTheme="minorHAnsi" w:eastAsiaTheme="minorEastAsia" w:cstheme="minorBidi"/>
      <w:kern w:val="2"/>
      <w:sz w:val="18"/>
      <w:szCs w:val="18"/>
    </w:rPr>
  </w:style>
  <w:style w:type="character" w:customStyle="1" w:styleId="12">
    <w:name w:val="页脚 字符"/>
    <w:basedOn w:val="6"/>
    <w:link w:val="3"/>
    <w:qFormat/>
    <w:uiPriority w:val="99"/>
    <w:rPr>
      <w:rFonts w:asciiTheme="minorHAnsi" w:hAnsiTheme="minorHAnsi" w:eastAsiaTheme="minorEastAsia" w:cstheme="minorBidi"/>
      <w:kern w:val="2"/>
      <w:sz w:val="18"/>
      <w:szCs w:val="18"/>
    </w:rPr>
  </w:style>
  <w:style w:type="character" w:customStyle="1" w:styleId="13">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1838</Words>
  <Characters>1853</Characters>
  <Lines>16</Lines>
  <Paragraphs>4</Paragraphs>
  <TotalTime>29</TotalTime>
  <ScaleCrop>false</ScaleCrop>
  <LinksUpToDate>false</LinksUpToDate>
  <CharactersWithSpaces>1870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2024-11-11T07:09:00Z</dcterms:created>
  <dc:creator>ZYY</dc:creator>
  <cp:lastModifiedBy>doingking</cp:lastModifiedBy>
  <cp:lastPrinted>2024-11-12T00:42:31Z</cp:lastPrinted>
  <dcterms:modified xsi:type="dcterms:W3CDTF">2024-11-12T00:42:35Z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385ED4F0FFAC4BBB80CA10C8421F56FB_13</vt:lpwstr>
  </property>
</Properties>
</file>